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drawings/drawing23.xml" ContentType="application/vnd.openxmlformats-officedocument.drawingml.chartshapes+xml"/>
  <Override PartName="/word/charts/chart24.xml" ContentType="application/vnd.openxmlformats-officedocument.drawingml.chart+xml"/>
  <Override PartName="/word/drawings/drawing24.xml" ContentType="application/vnd.openxmlformats-officedocument.drawingml.chartshapes+xml"/>
  <Override PartName="/word/charts/chart25.xml" ContentType="application/vnd.openxmlformats-officedocument.drawingml.chart+xml"/>
  <Override PartName="/word/drawings/drawing25.xml" ContentType="application/vnd.openxmlformats-officedocument.drawingml.chartshapes+xml"/>
  <Override PartName="/word/charts/chart26.xml" ContentType="application/vnd.openxmlformats-officedocument.drawingml.chart+xml"/>
  <Override PartName="/word/drawings/drawing26.xml" ContentType="application/vnd.openxmlformats-officedocument.drawingml.chartshapes+xml"/>
  <Override PartName="/word/charts/chart27.xml" ContentType="application/vnd.openxmlformats-officedocument.drawingml.chart+xml"/>
  <Override PartName="/word/drawings/drawing27.xml" ContentType="application/vnd.openxmlformats-officedocument.drawingml.chartshapes+xml"/>
  <Override PartName="/word/charts/chart28.xml" ContentType="application/vnd.openxmlformats-officedocument.drawingml.chart+xml"/>
  <Override PartName="/word/drawings/drawing28.xml" ContentType="application/vnd.openxmlformats-officedocument.drawingml.chartshapes+xml"/>
  <Override PartName="/word/charts/chart29.xml" ContentType="application/vnd.openxmlformats-officedocument.drawingml.chart+xml"/>
  <Override PartName="/word/drawings/drawing29.xml" ContentType="application/vnd.openxmlformats-officedocument.drawingml.chartshapes+xml"/>
  <Override PartName="/word/charts/chart30.xml" ContentType="application/vnd.openxmlformats-officedocument.drawingml.chart+xml"/>
  <Override PartName="/word/drawings/drawing30.xml" ContentType="application/vnd.openxmlformats-officedocument.drawingml.chartshapes+xml"/>
  <Override PartName="/word/charts/chart31.xml" ContentType="application/vnd.openxmlformats-officedocument.drawingml.chart+xml"/>
  <Override PartName="/word/drawings/drawing31.xml" ContentType="application/vnd.openxmlformats-officedocument.drawingml.chartshapes+xml"/>
  <Override PartName="/word/charts/chart32.xml" ContentType="application/vnd.openxmlformats-officedocument.drawingml.chart+xml"/>
  <Override PartName="/word/drawings/drawing32.xml" ContentType="application/vnd.openxmlformats-officedocument.drawingml.chartshapes+xml"/>
  <Override PartName="/word/charts/chart33.xml" ContentType="application/vnd.openxmlformats-officedocument.drawingml.chart+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drawings/drawing38.xml" ContentType="application/vnd.openxmlformats-officedocument.drawingml.chartshapes+xml"/>
  <Override PartName="/word/charts/chart39.xml" ContentType="application/vnd.openxmlformats-officedocument.drawingml.chart+xml"/>
  <Override PartName="/word/drawings/drawing39.xml" ContentType="application/vnd.openxmlformats-officedocument.drawingml.chartshapes+xml"/>
  <Override PartName="/word/charts/chart40.xml" ContentType="application/vnd.openxmlformats-officedocument.drawingml.chart+xml"/>
  <Override PartName="/word/drawings/drawing40.xml" ContentType="application/vnd.openxmlformats-officedocument.drawingml.chartshapes+xml"/>
  <Override PartName="/word/charts/chart41.xml" ContentType="application/vnd.openxmlformats-officedocument.drawingml.chart+xml"/>
  <Override PartName="/word/drawings/drawing41.xml" ContentType="application/vnd.openxmlformats-officedocument.drawingml.chartshapes+xml"/>
  <Override PartName="/word/charts/chart42.xml" ContentType="application/vnd.openxmlformats-officedocument.drawingml.chart+xml"/>
  <Override PartName="/word/drawings/drawing42.xml" ContentType="application/vnd.openxmlformats-officedocument.drawingml.chartshapes+xml"/>
  <Override PartName="/word/charts/chart43.xml" ContentType="application/vnd.openxmlformats-officedocument.drawingml.chart+xml"/>
  <Override PartName="/word/drawings/drawing43.xml" ContentType="application/vnd.openxmlformats-officedocument.drawingml.chartshapes+xml"/>
  <Override PartName="/word/charts/chart44.xml" ContentType="application/vnd.openxmlformats-officedocument.drawingml.chart+xml"/>
  <Override PartName="/word/drawings/drawing44.xml" ContentType="application/vnd.openxmlformats-officedocument.drawingml.chartshapes+xml"/>
  <Override PartName="/word/charts/chart45.xml" ContentType="application/vnd.openxmlformats-officedocument.drawingml.chart+xml"/>
  <Override PartName="/word/drawings/drawing45.xml" ContentType="application/vnd.openxmlformats-officedocument.drawingml.chartshapes+xml"/>
  <Override PartName="/word/charts/chart46.xml" ContentType="application/vnd.openxmlformats-officedocument.drawingml.chart+xml"/>
  <Override PartName="/word/drawings/drawing46.xml" ContentType="application/vnd.openxmlformats-officedocument.drawingml.chartshapes+xml"/>
  <Override PartName="/word/charts/chart47.xml" ContentType="application/vnd.openxmlformats-officedocument.drawingml.chart+xml"/>
  <Override PartName="/word/drawings/drawing47.xml" ContentType="application/vnd.openxmlformats-officedocument.drawingml.chartshapes+xml"/>
  <Override PartName="/word/charts/chart48.xml" ContentType="application/vnd.openxmlformats-officedocument.drawingml.chart+xml"/>
  <Override PartName="/word/drawings/drawing48.xml" ContentType="application/vnd.openxmlformats-officedocument.drawingml.chartshapes+xml"/>
  <Override PartName="/word/charts/chart49.xml" ContentType="application/vnd.openxmlformats-officedocument.drawingml.chart+xml"/>
  <Override PartName="/word/drawings/drawing49.xml" ContentType="application/vnd.openxmlformats-officedocument.drawingml.chartshapes+xml"/>
  <Override PartName="/word/charts/chart50.xml" ContentType="application/vnd.openxmlformats-officedocument.drawingml.chart+xml"/>
  <Override PartName="/word/drawings/drawing50.xml" ContentType="application/vnd.openxmlformats-officedocument.drawingml.chartshapes+xml"/>
  <Override PartName="/word/charts/chart51.xml" ContentType="application/vnd.openxmlformats-officedocument.drawingml.chart+xml"/>
  <Override PartName="/word/drawings/drawing51.xml" ContentType="application/vnd.openxmlformats-officedocument.drawingml.chartshapes+xml"/>
  <Override PartName="/word/charts/chart52.xml" ContentType="application/vnd.openxmlformats-officedocument.drawingml.chart+xml"/>
  <Override PartName="/word/drawings/drawing52.xml" ContentType="application/vnd.openxmlformats-officedocument.drawingml.chartshapes+xml"/>
  <Override PartName="/word/charts/chart53.xml" ContentType="application/vnd.openxmlformats-officedocument.drawingml.chart+xml"/>
  <Override PartName="/word/drawings/drawing53.xml" ContentType="application/vnd.openxmlformats-officedocument.drawingml.chartshapes+xml"/>
  <Override PartName="/word/charts/chart54.xml" ContentType="application/vnd.openxmlformats-officedocument.drawingml.chart+xml"/>
  <Override PartName="/word/drawings/drawing54.xml" ContentType="application/vnd.openxmlformats-officedocument.drawingml.chartshapes+xml"/>
  <Override PartName="/word/charts/chart55.xml" ContentType="application/vnd.openxmlformats-officedocument.drawingml.chart+xml"/>
  <Override PartName="/word/drawings/drawing55.xml" ContentType="application/vnd.openxmlformats-officedocument.drawingml.chartshapes+xml"/>
  <Override PartName="/word/charts/chart56.xml" ContentType="application/vnd.openxmlformats-officedocument.drawingml.chart+xml"/>
  <Override PartName="/word/drawings/drawing56.xml" ContentType="application/vnd.openxmlformats-officedocument.drawingml.chartshapes+xml"/>
  <Override PartName="/word/charts/chart57.xml" ContentType="application/vnd.openxmlformats-officedocument.drawingml.chart+xml"/>
  <Override PartName="/word/drawings/drawing57.xml" ContentType="application/vnd.openxmlformats-officedocument.drawingml.chartshapes+xml"/>
  <Override PartName="/word/charts/chart58.xml" ContentType="application/vnd.openxmlformats-officedocument.drawingml.chart+xml"/>
  <Override PartName="/word/drawings/drawing58.xml" ContentType="application/vnd.openxmlformats-officedocument.drawingml.chartshapes+xml"/>
  <Override PartName="/word/charts/chart59.xml" ContentType="application/vnd.openxmlformats-officedocument.drawingml.chart+xml"/>
  <Override PartName="/word/drawings/drawing59.xml" ContentType="application/vnd.openxmlformats-officedocument.drawingml.chartshapes+xml"/>
  <Override PartName="/word/charts/chart60.xml" ContentType="application/vnd.openxmlformats-officedocument.drawingml.chart+xml"/>
  <Override PartName="/word/drawings/drawing60.xml" ContentType="application/vnd.openxmlformats-officedocument.drawingml.chartshapes+xml"/>
  <Override PartName="/word/charts/chart61.xml" ContentType="application/vnd.openxmlformats-officedocument.drawingml.chart+xml"/>
  <Override PartName="/word/drawings/drawing61.xml" ContentType="application/vnd.openxmlformats-officedocument.drawingml.chartshapes+xml"/>
  <Override PartName="/word/charts/chart62.xml" ContentType="application/vnd.openxmlformats-officedocument.drawingml.chart+xml"/>
  <Override PartName="/word/drawings/drawing6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53BBF" w:rsidRDefault="00492C80">
      <w:r>
        <w:rPr>
          <w:noProof/>
          <w:lang w:eastAsia="en-GB"/>
        </w:rPr>
        <mc:AlternateContent>
          <mc:Choice Requires="wps">
            <w:drawing>
              <wp:anchor distT="0" distB="0" distL="114300" distR="114300" simplePos="0" relativeHeight="251726848" behindDoc="0" locked="0" layoutInCell="1" allowOverlap="1">
                <wp:simplePos x="0" y="0"/>
                <wp:positionH relativeFrom="column">
                  <wp:posOffset>914400</wp:posOffset>
                </wp:positionH>
                <wp:positionV relativeFrom="paragraph">
                  <wp:posOffset>161925</wp:posOffset>
                </wp:positionV>
                <wp:extent cx="6915150" cy="2228850"/>
                <wp:effectExtent l="0" t="0" r="19050" b="19050"/>
                <wp:wrapNone/>
                <wp:docPr id="69" name="Text Box 69"/>
                <wp:cNvGraphicFramePr/>
                <a:graphic xmlns:a="http://schemas.openxmlformats.org/drawingml/2006/main">
                  <a:graphicData uri="http://schemas.microsoft.com/office/word/2010/wordprocessingShape">
                    <wps:wsp>
                      <wps:cNvSpPr txBox="1"/>
                      <wps:spPr>
                        <a:xfrm>
                          <a:off x="0" y="0"/>
                          <a:ext cx="6915150" cy="2228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2C80" w:rsidRPr="00492C80" w:rsidRDefault="00492C80" w:rsidP="00492C80">
                            <w:pPr>
                              <w:jc w:val="center"/>
                              <w:rPr>
                                <w:b/>
                                <w:color w:val="0070C0"/>
                                <w:sz w:val="72"/>
                                <w:szCs w:val="72"/>
                              </w:rPr>
                            </w:pPr>
                            <w:r w:rsidRPr="00492C80">
                              <w:rPr>
                                <w:b/>
                                <w:color w:val="0070C0"/>
                                <w:sz w:val="72"/>
                                <w:szCs w:val="72"/>
                              </w:rPr>
                              <w:t>BENTHAM MEDICAL PRACTICE</w:t>
                            </w:r>
                          </w:p>
                          <w:p w:rsidR="00492C80" w:rsidRPr="00492C80" w:rsidRDefault="00492C80" w:rsidP="00492C80">
                            <w:pPr>
                              <w:jc w:val="center"/>
                              <w:rPr>
                                <w:b/>
                                <w:color w:val="0070C0"/>
                                <w:sz w:val="72"/>
                                <w:szCs w:val="72"/>
                              </w:rPr>
                            </w:pPr>
                            <w:r w:rsidRPr="00492C80">
                              <w:rPr>
                                <w:b/>
                                <w:color w:val="0070C0"/>
                                <w:sz w:val="72"/>
                                <w:szCs w:val="72"/>
                              </w:rPr>
                              <w:t>RESULTS OF PATIENT QUESTIONNAIRE</w:t>
                            </w:r>
                          </w:p>
                          <w:p w:rsidR="00492C80" w:rsidRPr="00492C80" w:rsidRDefault="00492C80" w:rsidP="00492C80">
                            <w:pPr>
                              <w:jc w:val="center"/>
                              <w:rPr>
                                <w:b/>
                                <w:color w:val="0070C0"/>
                                <w:sz w:val="72"/>
                                <w:szCs w:val="72"/>
                              </w:rPr>
                            </w:pPr>
                            <w:proofErr w:type="gramStart"/>
                            <w:r w:rsidRPr="00492C80">
                              <w:rPr>
                                <w:b/>
                                <w:color w:val="0070C0"/>
                                <w:sz w:val="72"/>
                                <w:szCs w:val="72"/>
                              </w:rPr>
                              <w:t>201</w:t>
                            </w:r>
                            <w:r w:rsidR="00833EE5">
                              <w:rPr>
                                <w:b/>
                                <w:color w:val="0070C0"/>
                                <w:sz w:val="72"/>
                                <w:szCs w:val="72"/>
                              </w:rPr>
                              <w:t>6</w:t>
                            </w:r>
                            <w:r w:rsidRPr="00492C80">
                              <w:rPr>
                                <w:b/>
                                <w:color w:val="0070C0"/>
                                <w:sz w:val="72"/>
                                <w:szCs w:val="72"/>
                              </w:rPr>
                              <w:t xml:space="preserve">  -</w:t>
                            </w:r>
                            <w:proofErr w:type="gramEnd"/>
                            <w:r w:rsidRPr="00492C80">
                              <w:rPr>
                                <w:b/>
                                <w:color w:val="0070C0"/>
                                <w:sz w:val="72"/>
                                <w:szCs w:val="72"/>
                              </w:rPr>
                              <w:t xml:space="preserve">  201</w:t>
                            </w:r>
                            <w:r w:rsidR="00833EE5">
                              <w:rPr>
                                <w:b/>
                                <w:color w:val="0070C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9" o:spid="_x0000_s1026" type="#_x0000_t202" style="position:absolute;margin-left:1in;margin-top:12.75pt;width:544.5pt;height:175.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" fillcolor="white [3201]" strokeweight=".5pt">
                <v:textbox>
                  <w:txbxContent>
                    <w:p w:rsidR="00492C80" w:rsidRPr="00492C80" w:rsidRDefault="00492C80" w:rsidP="00492C80">
                      <w:pPr>
                        <w:jc w:val="center"/>
                        <w:rPr>
                          <w:b/>
                          <w:color w:val="0070C0"/>
                          <w:sz w:val="72"/>
                          <w:szCs w:val="72"/>
                        </w:rPr>
                      </w:pPr>
                      <w:r w:rsidRPr="00492C80">
                        <w:rPr>
                          <w:b/>
                          <w:color w:val="0070C0"/>
                          <w:sz w:val="72"/>
                          <w:szCs w:val="72"/>
                        </w:rPr>
                        <w:t>BENTHAM MEDICAL PRACTICE</w:t>
                      </w:r>
                    </w:p>
                    <w:p w:rsidR="00492C80" w:rsidRPr="00492C80" w:rsidRDefault="00492C80" w:rsidP="00492C80">
                      <w:pPr>
                        <w:jc w:val="center"/>
                        <w:rPr>
                          <w:b/>
                          <w:color w:val="0070C0"/>
                          <w:sz w:val="72"/>
                          <w:szCs w:val="72"/>
                        </w:rPr>
                      </w:pPr>
                      <w:r w:rsidRPr="00492C80">
                        <w:rPr>
                          <w:b/>
                          <w:color w:val="0070C0"/>
                          <w:sz w:val="72"/>
                          <w:szCs w:val="72"/>
                        </w:rPr>
                        <w:t>RESULTS OF PATIENT QUESTIONNAIRE</w:t>
                      </w:r>
                    </w:p>
                    <w:p w:rsidR="00492C80" w:rsidRPr="00492C80" w:rsidRDefault="00492C80" w:rsidP="00492C80">
                      <w:pPr>
                        <w:jc w:val="center"/>
                        <w:rPr>
                          <w:b/>
                          <w:color w:val="0070C0"/>
                          <w:sz w:val="72"/>
                          <w:szCs w:val="72"/>
                        </w:rPr>
                      </w:pPr>
                      <w:proofErr w:type="gramStart"/>
                      <w:r w:rsidRPr="00492C80">
                        <w:rPr>
                          <w:b/>
                          <w:color w:val="0070C0"/>
                          <w:sz w:val="72"/>
                          <w:szCs w:val="72"/>
                        </w:rPr>
                        <w:t>201</w:t>
                      </w:r>
                      <w:r w:rsidR="00833EE5">
                        <w:rPr>
                          <w:b/>
                          <w:color w:val="0070C0"/>
                          <w:sz w:val="72"/>
                          <w:szCs w:val="72"/>
                        </w:rPr>
                        <w:t>6</w:t>
                      </w:r>
                      <w:r w:rsidRPr="00492C80">
                        <w:rPr>
                          <w:b/>
                          <w:color w:val="0070C0"/>
                          <w:sz w:val="72"/>
                          <w:szCs w:val="72"/>
                        </w:rPr>
                        <w:t xml:space="preserve">  -</w:t>
                      </w:r>
                      <w:proofErr w:type="gramEnd"/>
                      <w:r w:rsidRPr="00492C80">
                        <w:rPr>
                          <w:b/>
                          <w:color w:val="0070C0"/>
                          <w:sz w:val="72"/>
                          <w:szCs w:val="72"/>
                        </w:rPr>
                        <w:t xml:space="preserve">  201</w:t>
                      </w:r>
                      <w:r w:rsidR="00833EE5">
                        <w:rPr>
                          <w:b/>
                          <w:color w:val="0070C0"/>
                          <w:sz w:val="72"/>
                          <w:szCs w:val="72"/>
                        </w:rPr>
                        <w:t>7</w:t>
                      </w:r>
                    </w:p>
                  </w:txbxContent>
                </v:textbox>
              </v:shape>
            </w:pict>
          </mc:Fallback>
        </mc:AlternateContent>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492C80">
      <w:r>
        <w:rPr>
          <w:noProof/>
          <w:lang w:eastAsia="en-GB"/>
        </w:rPr>
        <mc:AlternateContent>
          <mc:Choice Requires="wps">
            <w:drawing>
              <wp:anchor distT="0" distB="0" distL="114300" distR="114300" simplePos="0" relativeHeight="251727872" behindDoc="0" locked="0" layoutInCell="1" allowOverlap="1">
                <wp:simplePos x="0" y="0"/>
                <wp:positionH relativeFrom="column">
                  <wp:posOffset>323850</wp:posOffset>
                </wp:positionH>
                <wp:positionV relativeFrom="paragraph">
                  <wp:posOffset>109220</wp:posOffset>
                </wp:positionV>
                <wp:extent cx="8191500" cy="2771775"/>
                <wp:effectExtent l="0" t="0" r="19050" b="28575"/>
                <wp:wrapNone/>
                <wp:docPr id="70" name="Text Box 70"/>
                <wp:cNvGraphicFramePr/>
                <a:graphic xmlns:a="http://schemas.openxmlformats.org/drawingml/2006/main">
                  <a:graphicData uri="http://schemas.microsoft.com/office/word/2010/wordprocessingShape">
                    <wps:wsp>
                      <wps:cNvSpPr txBox="1"/>
                      <wps:spPr>
                        <a:xfrm>
                          <a:off x="0" y="0"/>
                          <a:ext cx="8191500" cy="2771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2C80" w:rsidRPr="00492C80" w:rsidRDefault="00492C80" w:rsidP="00492C80">
                            <w:pPr>
                              <w:jc w:val="center"/>
                              <w:rPr>
                                <w:b/>
                                <w:sz w:val="32"/>
                                <w:szCs w:val="32"/>
                              </w:rPr>
                            </w:pPr>
                            <w:r w:rsidRPr="00492C80">
                              <w:rPr>
                                <w:b/>
                                <w:sz w:val="32"/>
                                <w:szCs w:val="32"/>
                              </w:rPr>
                              <w:t>The following is a graphical analysis of the results of this year’s patient survey.  This time we have compared the results with the results from last year.  Interestingly</w:t>
                            </w:r>
                            <w:r w:rsidR="007B2355">
                              <w:rPr>
                                <w:b/>
                                <w:sz w:val="32"/>
                                <w:szCs w:val="32"/>
                              </w:rPr>
                              <w:t>, as last year,</w:t>
                            </w:r>
                            <w:r w:rsidRPr="00492C80">
                              <w:rPr>
                                <w:b/>
                                <w:sz w:val="32"/>
                                <w:szCs w:val="32"/>
                              </w:rPr>
                              <w:t xml:space="preserve"> the results are pretty similar for both years.</w:t>
                            </w:r>
                          </w:p>
                          <w:p w:rsidR="00492C80" w:rsidRPr="00492C80" w:rsidRDefault="00492C80" w:rsidP="00492C80">
                            <w:pPr>
                              <w:jc w:val="center"/>
                              <w:rPr>
                                <w:b/>
                                <w:sz w:val="32"/>
                                <w:szCs w:val="32"/>
                              </w:rPr>
                            </w:pPr>
                          </w:p>
                          <w:p w:rsidR="00492C80" w:rsidRPr="00492C80" w:rsidRDefault="00492C80" w:rsidP="00492C80">
                            <w:pPr>
                              <w:jc w:val="center"/>
                              <w:rPr>
                                <w:b/>
                                <w:sz w:val="32"/>
                                <w:szCs w:val="32"/>
                              </w:rPr>
                            </w:pPr>
                            <w:r w:rsidRPr="00492C80">
                              <w:rPr>
                                <w:b/>
                                <w:sz w:val="32"/>
                                <w:szCs w:val="32"/>
                              </w:rPr>
                              <w:t xml:space="preserve">I hope you find the results interesting.  They will form a basis for the work that the Patient </w:t>
                            </w:r>
                            <w:r w:rsidR="000F2F5E">
                              <w:rPr>
                                <w:b/>
                                <w:sz w:val="32"/>
                                <w:szCs w:val="32"/>
                              </w:rPr>
                              <w:t>R</w:t>
                            </w:r>
                            <w:r w:rsidRPr="00492C80">
                              <w:rPr>
                                <w:b/>
                                <w:sz w:val="32"/>
                                <w:szCs w:val="32"/>
                              </w:rPr>
                              <w:t>epresentative Group does this coming year.</w:t>
                            </w:r>
                          </w:p>
                          <w:p w:rsidR="00492C80" w:rsidRPr="00492C80" w:rsidRDefault="00492C80" w:rsidP="00492C80">
                            <w:pPr>
                              <w:jc w:val="center"/>
                              <w:rPr>
                                <w:b/>
                                <w:sz w:val="32"/>
                                <w:szCs w:val="32"/>
                              </w:rPr>
                            </w:pPr>
                          </w:p>
                          <w:p w:rsidR="00492C80" w:rsidRPr="00492C80" w:rsidRDefault="00492C80" w:rsidP="00492C80">
                            <w:pPr>
                              <w:jc w:val="center"/>
                              <w:rPr>
                                <w:b/>
                                <w:sz w:val="32"/>
                                <w:szCs w:val="32"/>
                              </w:rPr>
                            </w:pPr>
                            <w:r w:rsidRPr="00492C80">
                              <w:rPr>
                                <w:b/>
                                <w:sz w:val="32"/>
                                <w:szCs w:val="32"/>
                              </w:rPr>
                              <w:t xml:space="preserve">Most encouraging is that of the </w:t>
                            </w:r>
                            <w:r w:rsidR="007B2355">
                              <w:rPr>
                                <w:b/>
                                <w:sz w:val="32"/>
                                <w:szCs w:val="32"/>
                              </w:rPr>
                              <w:t xml:space="preserve">712 </w:t>
                            </w:r>
                            <w:r w:rsidRPr="00492C80">
                              <w:rPr>
                                <w:b/>
                                <w:sz w:val="32"/>
                                <w:szCs w:val="32"/>
                              </w:rPr>
                              <w:t xml:space="preserve">patients who gave a viewpoint over the past </w:t>
                            </w:r>
                            <w:r w:rsidR="007B2355">
                              <w:rPr>
                                <w:b/>
                                <w:sz w:val="32"/>
                                <w:szCs w:val="32"/>
                              </w:rPr>
                              <w:t>three</w:t>
                            </w:r>
                            <w:r w:rsidRPr="00492C80">
                              <w:rPr>
                                <w:b/>
                                <w:sz w:val="32"/>
                                <w:szCs w:val="32"/>
                              </w:rPr>
                              <w:t xml:space="preserve"> years </w:t>
                            </w:r>
                            <w:r w:rsidR="007B2355">
                              <w:rPr>
                                <w:b/>
                                <w:sz w:val="32"/>
                                <w:szCs w:val="32"/>
                              </w:rPr>
                              <w:t>39</w:t>
                            </w:r>
                            <w:r w:rsidRPr="00492C80">
                              <w:rPr>
                                <w:b/>
                                <w:sz w:val="32"/>
                                <w:szCs w:val="32"/>
                              </w:rPr>
                              <w:t xml:space="preserve">% think that the service from the surgery has increased, </w:t>
                            </w:r>
                            <w:r w:rsidR="007B2355">
                              <w:rPr>
                                <w:b/>
                                <w:sz w:val="32"/>
                                <w:szCs w:val="32"/>
                              </w:rPr>
                              <w:t>52.0</w:t>
                            </w:r>
                            <w:r w:rsidRPr="00492C80">
                              <w:rPr>
                                <w:b/>
                                <w:sz w:val="32"/>
                                <w:szCs w:val="32"/>
                              </w:rPr>
                              <w:t xml:space="preserve"> think it has stayed the same and just </w:t>
                            </w:r>
                            <w:r w:rsidR="007B2355">
                              <w:rPr>
                                <w:b/>
                                <w:sz w:val="32"/>
                                <w:szCs w:val="32"/>
                              </w:rPr>
                              <w:t>9.0</w:t>
                            </w:r>
                            <w:r w:rsidRPr="00492C80">
                              <w:rPr>
                                <w:b/>
                                <w:sz w:val="32"/>
                                <w:szCs w:val="32"/>
                              </w:rPr>
                              <w:t>% think it has decreased.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 o:spid="_x0000_s1027" type="#_x0000_t202" style="position:absolute;margin-left:25.5pt;margin-top:8.6pt;width:645pt;height:218.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" fillcolor="white [3201]" strokeweight=".5pt">
                <v:textbox>
                  <w:txbxContent>
                    <w:p w:rsidR="00492C80" w:rsidRPr="00492C80" w:rsidRDefault="00492C80" w:rsidP="00492C80">
                      <w:pPr>
                        <w:jc w:val="center"/>
                        <w:rPr>
                          <w:b/>
                          <w:sz w:val="32"/>
                          <w:szCs w:val="32"/>
                        </w:rPr>
                      </w:pPr>
                      <w:r w:rsidRPr="00492C80">
                        <w:rPr>
                          <w:b/>
                          <w:sz w:val="32"/>
                          <w:szCs w:val="32"/>
                        </w:rPr>
                        <w:t>The following is a graphical analysis of the results of this year’s patient survey.  This time we have compared the results with the results from last year.  Interestingly</w:t>
                      </w:r>
                      <w:r w:rsidR="007B2355">
                        <w:rPr>
                          <w:b/>
                          <w:sz w:val="32"/>
                          <w:szCs w:val="32"/>
                        </w:rPr>
                        <w:t>, as last year,</w:t>
                      </w:r>
                      <w:r w:rsidRPr="00492C80">
                        <w:rPr>
                          <w:b/>
                          <w:sz w:val="32"/>
                          <w:szCs w:val="32"/>
                        </w:rPr>
                        <w:t xml:space="preserve"> the results are pretty similar for both years.</w:t>
                      </w:r>
                    </w:p>
                    <w:p w:rsidR="00492C80" w:rsidRPr="00492C80" w:rsidRDefault="00492C80" w:rsidP="00492C80">
                      <w:pPr>
                        <w:jc w:val="center"/>
                        <w:rPr>
                          <w:b/>
                          <w:sz w:val="32"/>
                          <w:szCs w:val="32"/>
                        </w:rPr>
                      </w:pPr>
                    </w:p>
                    <w:p w:rsidR="00492C80" w:rsidRPr="00492C80" w:rsidRDefault="00492C80" w:rsidP="00492C80">
                      <w:pPr>
                        <w:jc w:val="center"/>
                        <w:rPr>
                          <w:b/>
                          <w:sz w:val="32"/>
                          <w:szCs w:val="32"/>
                        </w:rPr>
                      </w:pPr>
                      <w:r w:rsidRPr="00492C80">
                        <w:rPr>
                          <w:b/>
                          <w:sz w:val="32"/>
                          <w:szCs w:val="32"/>
                        </w:rPr>
                        <w:t xml:space="preserve">I hope you find the results interesting.  They will form a basis for the work that the Patient </w:t>
                      </w:r>
                      <w:r w:rsidR="000F2F5E">
                        <w:rPr>
                          <w:b/>
                          <w:sz w:val="32"/>
                          <w:szCs w:val="32"/>
                        </w:rPr>
                        <w:t>R</w:t>
                      </w:r>
                      <w:r w:rsidRPr="00492C80">
                        <w:rPr>
                          <w:b/>
                          <w:sz w:val="32"/>
                          <w:szCs w:val="32"/>
                        </w:rPr>
                        <w:t>epresentative Group does this coming year.</w:t>
                      </w:r>
                    </w:p>
                    <w:p w:rsidR="00492C80" w:rsidRPr="00492C80" w:rsidRDefault="00492C80" w:rsidP="00492C80">
                      <w:pPr>
                        <w:jc w:val="center"/>
                        <w:rPr>
                          <w:b/>
                          <w:sz w:val="32"/>
                          <w:szCs w:val="32"/>
                        </w:rPr>
                      </w:pPr>
                    </w:p>
                    <w:p w:rsidR="00492C80" w:rsidRPr="00492C80" w:rsidRDefault="00492C80" w:rsidP="00492C80">
                      <w:pPr>
                        <w:jc w:val="center"/>
                        <w:rPr>
                          <w:b/>
                          <w:sz w:val="32"/>
                          <w:szCs w:val="32"/>
                        </w:rPr>
                      </w:pPr>
                      <w:r w:rsidRPr="00492C80">
                        <w:rPr>
                          <w:b/>
                          <w:sz w:val="32"/>
                          <w:szCs w:val="32"/>
                        </w:rPr>
                        <w:t xml:space="preserve">Most encouraging is that of the </w:t>
                      </w:r>
                      <w:r w:rsidR="007B2355">
                        <w:rPr>
                          <w:b/>
                          <w:sz w:val="32"/>
                          <w:szCs w:val="32"/>
                        </w:rPr>
                        <w:t xml:space="preserve">712 </w:t>
                      </w:r>
                      <w:r w:rsidRPr="00492C80">
                        <w:rPr>
                          <w:b/>
                          <w:sz w:val="32"/>
                          <w:szCs w:val="32"/>
                        </w:rPr>
                        <w:t xml:space="preserve">patients who gave a viewpoint over the past </w:t>
                      </w:r>
                      <w:r w:rsidR="007B2355">
                        <w:rPr>
                          <w:b/>
                          <w:sz w:val="32"/>
                          <w:szCs w:val="32"/>
                        </w:rPr>
                        <w:t>three</w:t>
                      </w:r>
                      <w:r w:rsidRPr="00492C80">
                        <w:rPr>
                          <w:b/>
                          <w:sz w:val="32"/>
                          <w:szCs w:val="32"/>
                        </w:rPr>
                        <w:t xml:space="preserve"> years </w:t>
                      </w:r>
                      <w:r w:rsidR="007B2355">
                        <w:rPr>
                          <w:b/>
                          <w:sz w:val="32"/>
                          <w:szCs w:val="32"/>
                        </w:rPr>
                        <w:t>39</w:t>
                      </w:r>
                      <w:r w:rsidRPr="00492C80">
                        <w:rPr>
                          <w:b/>
                          <w:sz w:val="32"/>
                          <w:szCs w:val="32"/>
                        </w:rPr>
                        <w:t xml:space="preserve">% think that the service from the surgery has increased, </w:t>
                      </w:r>
                      <w:r w:rsidR="007B2355">
                        <w:rPr>
                          <w:b/>
                          <w:sz w:val="32"/>
                          <w:szCs w:val="32"/>
                        </w:rPr>
                        <w:t>52.0</w:t>
                      </w:r>
                      <w:r w:rsidRPr="00492C80">
                        <w:rPr>
                          <w:b/>
                          <w:sz w:val="32"/>
                          <w:szCs w:val="32"/>
                        </w:rPr>
                        <w:t xml:space="preserve"> think it has stayed the same and just </w:t>
                      </w:r>
                      <w:r w:rsidR="007B2355">
                        <w:rPr>
                          <w:b/>
                          <w:sz w:val="32"/>
                          <w:szCs w:val="32"/>
                        </w:rPr>
                        <w:t>9.0</w:t>
                      </w:r>
                      <w:r w:rsidRPr="00492C80">
                        <w:rPr>
                          <w:b/>
                          <w:sz w:val="32"/>
                          <w:szCs w:val="32"/>
                        </w:rPr>
                        <w:t>% think it has decreased.</w:t>
                      </w:r>
                    </w:p>
                  </w:txbxContent>
                </v:textbox>
              </v:shape>
            </w:pict>
          </mc:Fallback>
        </mc:AlternateContent>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28896" behindDoc="0" locked="0" layoutInCell="1" allowOverlap="1" wp14:anchorId="4C524BD1" wp14:editId="0C336200">
            <wp:simplePos x="0" y="0"/>
            <wp:positionH relativeFrom="column">
              <wp:posOffset>4514850</wp:posOffset>
            </wp:positionH>
            <wp:positionV relativeFrom="paragraph">
              <wp:posOffset>-685800</wp:posOffset>
            </wp:positionV>
            <wp:extent cx="5057775" cy="3267075"/>
            <wp:effectExtent l="0" t="0" r="9525" b="9525"/>
            <wp:wrapNone/>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9920" behindDoc="0" locked="0" layoutInCell="1" allowOverlap="1" wp14:anchorId="47B66B76" wp14:editId="3C455ECA">
            <wp:simplePos x="0" y="0"/>
            <wp:positionH relativeFrom="column">
              <wp:posOffset>-733425</wp:posOffset>
            </wp:positionH>
            <wp:positionV relativeFrom="paragraph">
              <wp:posOffset>-685800</wp:posOffset>
            </wp:positionV>
            <wp:extent cx="4800600" cy="3314700"/>
            <wp:effectExtent l="0" t="0" r="19050" b="1905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31968" behindDoc="0" locked="0" layoutInCell="1" allowOverlap="1" wp14:anchorId="6326957C" wp14:editId="5A418F23">
            <wp:simplePos x="0" y="0"/>
            <wp:positionH relativeFrom="column">
              <wp:posOffset>4514850</wp:posOffset>
            </wp:positionH>
            <wp:positionV relativeFrom="paragraph">
              <wp:posOffset>38100</wp:posOffset>
            </wp:positionV>
            <wp:extent cx="5057775" cy="3657600"/>
            <wp:effectExtent l="0" t="0" r="9525" b="19050"/>
            <wp:wrapNone/>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0944" behindDoc="0" locked="0" layoutInCell="1" allowOverlap="1" wp14:anchorId="5FF101B4" wp14:editId="3BDB3254">
            <wp:simplePos x="0" y="0"/>
            <wp:positionH relativeFrom="column">
              <wp:posOffset>-704850</wp:posOffset>
            </wp:positionH>
            <wp:positionV relativeFrom="paragraph">
              <wp:posOffset>38100</wp:posOffset>
            </wp:positionV>
            <wp:extent cx="4772025" cy="3657600"/>
            <wp:effectExtent l="0" t="0" r="9525" b="19050"/>
            <wp:wrapNone/>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AB71F6" w:rsidRDefault="00AB71F6"/>
    <w:p w:rsidR="00543684" w:rsidRDefault="00543684"/>
    <w:p w:rsidR="00543684" w:rsidRDefault="00543684"/>
    <w:p w:rsidR="00543684" w:rsidRDefault="00543684"/>
    <w:p w:rsidR="00543684" w:rsidRDefault="00543684"/>
    <w:p w:rsidR="00543684" w:rsidRDefault="00543684"/>
    <w:p w:rsidR="00543684" w:rsidRDefault="00543684"/>
    <w:p w:rsidR="00553BBF" w:rsidRDefault="00E93F44">
      <w:r>
        <w:rPr>
          <w:noProof/>
          <w:lang w:eastAsia="en-GB"/>
        </w:rPr>
        <w:drawing>
          <wp:anchor distT="0" distB="0" distL="114300" distR="114300" simplePos="0" relativeHeight="251734016" behindDoc="0" locked="0" layoutInCell="1" allowOverlap="1" wp14:anchorId="1528EF9B" wp14:editId="5E7CD0AB">
            <wp:simplePos x="0" y="0"/>
            <wp:positionH relativeFrom="column">
              <wp:posOffset>4505325</wp:posOffset>
            </wp:positionH>
            <wp:positionV relativeFrom="paragraph">
              <wp:posOffset>-666750</wp:posOffset>
            </wp:positionV>
            <wp:extent cx="5038725" cy="3324225"/>
            <wp:effectExtent l="0" t="0" r="9525" b="9525"/>
            <wp:wrapNone/>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2992" behindDoc="0" locked="0" layoutInCell="1" allowOverlap="1" wp14:anchorId="4D81EE6A" wp14:editId="0CA44648">
            <wp:simplePos x="0" y="0"/>
            <wp:positionH relativeFrom="column">
              <wp:posOffset>-619125</wp:posOffset>
            </wp:positionH>
            <wp:positionV relativeFrom="paragraph">
              <wp:posOffset>-666750</wp:posOffset>
            </wp:positionV>
            <wp:extent cx="4686300" cy="3324225"/>
            <wp:effectExtent l="0" t="0" r="19050" b="9525"/>
            <wp:wrapNone/>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35040" behindDoc="0" locked="0" layoutInCell="1" allowOverlap="1" wp14:anchorId="1849EB3E" wp14:editId="66D27473">
            <wp:simplePos x="0" y="0"/>
            <wp:positionH relativeFrom="column">
              <wp:posOffset>-619125</wp:posOffset>
            </wp:positionH>
            <wp:positionV relativeFrom="paragraph">
              <wp:posOffset>114300</wp:posOffset>
            </wp:positionV>
            <wp:extent cx="4772025" cy="3495675"/>
            <wp:effectExtent l="0" t="0" r="9525" b="9525"/>
            <wp:wrapNone/>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6064" behindDoc="0" locked="0" layoutInCell="1" allowOverlap="1" wp14:anchorId="12E7F21C" wp14:editId="673FDE8E">
            <wp:simplePos x="0" y="0"/>
            <wp:positionH relativeFrom="column">
              <wp:posOffset>4572000</wp:posOffset>
            </wp:positionH>
            <wp:positionV relativeFrom="paragraph">
              <wp:posOffset>114300</wp:posOffset>
            </wp:positionV>
            <wp:extent cx="4972050" cy="3495675"/>
            <wp:effectExtent l="0" t="0" r="19050" b="9525"/>
            <wp:wrapNone/>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53BBF" w:rsidRDefault="00E93F44">
      <w:r>
        <w:rPr>
          <w:noProof/>
          <w:lang w:eastAsia="en-GB"/>
        </w:rPr>
        <w:drawing>
          <wp:anchor distT="0" distB="0" distL="114300" distR="114300" simplePos="0" relativeHeight="251738112" behindDoc="0" locked="0" layoutInCell="1" allowOverlap="1" wp14:anchorId="32588CB8" wp14:editId="0A1B2A91">
            <wp:simplePos x="0" y="0"/>
            <wp:positionH relativeFrom="column">
              <wp:posOffset>4486275</wp:posOffset>
            </wp:positionH>
            <wp:positionV relativeFrom="paragraph">
              <wp:posOffset>-581025</wp:posOffset>
            </wp:positionV>
            <wp:extent cx="5000625" cy="3257550"/>
            <wp:effectExtent l="0" t="0" r="9525" b="19050"/>
            <wp:wrapNone/>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7088" behindDoc="0" locked="0" layoutInCell="1" allowOverlap="1" wp14:anchorId="46219003" wp14:editId="109EACD1">
            <wp:simplePos x="0" y="0"/>
            <wp:positionH relativeFrom="column">
              <wp:posOffset>-600075</wp:posOffset>
            </wp:positionH>
            <wp:positionV relativeFrom="paragraph">
              <wp:posOffset>-581025</wp:posOffset>
            </wp:positionV>
            <wp:extent cx="4572000" cy="3257550"/>
            <wp:effectExtent l="0" t="0" r="19050" b="19050"/>
            <wp:wrapNone/>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40160" behindDoc="0" locked="0" layoutInCell="1" allowOverlap="1" wp14:anchorId="6D3D9932" wp14:editId="6F2B0FEB">
            <wp:simplePos x="0" y="0"/>
            <wp:positionH relativeFrom="column">
              <wp:posOffset>4486275</wp:posOffset>
            </wp:positionH>
            <wp:positionV relativeFrom="paragraph">
              <wp:posOffset>52070</wp:posOffset>
            </wp:positionV>
            <wp:extent cx="5048250" cy="3371850"/>
            <wp:effectExtent l="0" t="0" r="19050" b="19050"/>
            <wp:wrapNone/>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9136" behindDoc="0" locked="0" layoutInCell="1" allowOverlap="1" wp14:anchorId="0FD49293" wp14:editId="6907D9DB">
            <wp:simplePos x="0" y="0"/>
            <wp:positionH relativeFrom="column">
              <wp:posOffset>-600075</wp:posOffset>
            </wp:positionH>
            <wp:positionV relativeFrom="paragraph">
              <wp:posOffset>52070</wp:posOffset>
            </wp:positionV>
            <wp:extent cx="4572000" cy="3371850"/>
            <wp:effectExtent l="0" t="0" r="19050" b="19050"/>
            <wp:wrapNone/>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674624" behindDoc="0" locked="0" layoutInCell="1" allowOverlap="1" wp14:anchorId="148AFA24" wp14:editId="32AAE16A">
            <wp:simplePos x="0" y="0"/>
            <wp:positionH relativeFrom="column">
              <wp:posOffset>-571500</wp:posOffset>
            </wp:positionH>
            <wp:positionV relativeFrom="paragraph">
              <wp:posOffset>-571500</wp:posOffset>
            </wp:positionV>
            <wp:extent cx="4876800" cy="3248025"/>
            <wp:effectExtent l="0" t="0" r="19050" b="9525"/>
            <wp:wrapNone/>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1184" behindDoc="0" locked="0" layoutInCell="1" allowOverlap="1" wp14:anchorId="2396A4E9" wp14:editId="65414899">
            <wp:simplePos x="0" y="0"/>
            <wp:positionH relativeFrom="column">
              <wp:posOffset>4752975</wp:posOffset>
            </wp:positionH>
            <wp:positionV relativeFrom="paragraph">
              <wp:posOffset>-571500</wp:posOffset>
            </wp:positionV>
            <wp:extent cx="4752975" cy="3248025"/>
            <wp:effectExtent l="0" t="0" r="9525" b="9525"/>
            <wp:wrapNone/>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42208" behindDoc="0" locked="0" layoutInCell="1" allowOverlap="1" wp14:anchorId="3B47C73A" wp14:editId="4BB2C832">
            <wp:simplePos x="0" y="0"/>
            <wp:positionH relativeFrom="column">
              <wp:posOffset>4752975</wp:posOffset>
            </wp:positionH>
            <wp:positionV relativeFrom="paragraph">
              <wp:posOffset>13970</wp:posOffset>
            </wp:positionV>
            <wp:extent cx="4752975" cy="3371850"/>
            <wp:effectExtent l="0" t="0" r="9525" b="19050"/>
            <wp:wrapNone/>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0" locked="0" layoutInCell="1" allowOverlap="1" wp14:anchorId="6582139B" wp14:editId="4A3701AB">
            <wp:simplePos x="0" y="0"/>
            <wp:positionH relativeFrom="column">
              <wp:posOffset>-571500</wp:posOffset>
            </wp:positionH>
            <wp:positionV relativeFrom="paragraph">
              <wp:posOffset>71120</wp:posOffset>
            </wp:positionV>
            <wp:extent cx="4933950" cy="3314700"/>
            <wp:effectExtent l="0" t="0" r="19050" b="19050"/>
            <wp:wrapNone/>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43684" w:rsidRDefault="00543684"/>
    <w:p w:rsidR="00553BBF" w:rsidRDefault="00E93F44">
      <w:r>
        <w:rPr>
          <w:noProof/>
          <w:lang w:eastAsia="en-GB"/>
        </w:rPr>
        <w:drawing>
          <wp:anchor distT="0" distB="0" distL="114300" distR="114300" simplePos="0" relativeHeight="251743232" behindDoc="0" locked="0" layoutInCell="1" allowOverlap="1" wp14:anchorId="149C1E13" wp14:editId="443A6B1C">
            <wp:simplePos x="0" y="0"/>
            <wp:positionH relativeFrom="column">
              <wp:posOffset>4543425</wp:posOffset>
            </wp:positionH>
            <wp:positionV relativeFrom="paragraph">
              <wp:posOffset>-628650</wp:posOffset>
            </wp:positionV>
            <wp:extent cx="4876800" cy="3305175"/>
            <wp:effectExtent l="0" t="0" r="19050" b="9525"/>
            <wp:wrapNone/>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0" locked="0" layoutInCell="1" allowOverlap="1" wp14:anchorId="49CFC56B" wp14:editId="42D586AB">
            <wp:simplePos x="0" y="0"/>
            <wp:positionH relativeFrom="column">
              <wp:posOffset>-523875</wp:posOffset>
            </wp:positionH>
            <wp:positionV relativeFrom="paragraph">
              <wp:posOffset>-628650</wp:posOffset>
            </wp:positionV>
            <wp:extent cx="4572000" cy="3305175"/>
            <wp:effectExtent l="0" t="0" r="19050" b="9525"/>
            <wp:wrapNone/>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44256" behindDoc="0" locked="0" layoutInCell="1" allowOverlap="1" wp14:anchorId="33CA4E69" wp14:editId="732EE05E">
            <wp:simplePos x="0" y="0"/>
            <wp:positionH relativeFrom="column">
              <wp:posOffset>4543425</wp:posOffset>
            </wp:positionH>
            <wp:positionV relativeFrom="paragraph">
              <wp:posOffset>23495</wp:posOffset>
            </wp:positionV>
            <wp:extent cx="4933950" cy="3362325"/>
            <wp:effectExtent l="0" t="0" r="19050" b="9525"/>
            <wp:wrapNone/>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1E7CC5C1" wp14:editId="33BB4EC9">
            <wp:simplePos x="0" y="0"/>
            <wp:positionH relativeFrom="column">
              <wp:posOffset>-523875</wp:posOffset>
            </wp:positionH>
            <wp:positionV relativeFrom="paragraph">
              <wp:posOffset>23495</wp:posOffset>
            </wp:positionV>
            <wp:extent cx="4572000" cy="3362325"/>
            <wp:effectExtent l="0" t="0" r="19050" b="9525"/>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53BBF" w:rsidRDefault="00543684">
      <w:r>
        <w:rPr>
          <w:noProof/>
          <w:lang w:eastAsia="en-GB"/>
        </w:rPr>
        <w:lastRenderedPageBreak/>
        <w:drawing>
          <wp:anchor distT="0" distB="0" distL="114300" distR="114300" simplePos="0" relativeHeight="251682816" behindDoc="0" locked="0" layoutInCell="1" allowOverlap="1" wp14:anchorId="7020F754" wp14:editId="3BBD3A44">
            <wp:simplePos x="0" y="0"/>
            <wp:positionH relativeFrom="column">
              <wp:posOffset>-581025</wp:posOffset>
            </wp:positionH>
            <wp:positionV relativeFrom="paragraph">
              <wp:posOffset>-368935</wp:posOffset>
            </wp:positionV>
            <wp:extent cx="4829175" cy="3257550"/>
            <wp:effectExtent l="0" t="0" r="9525" b="19050"/>
            <wp:wrapNone/>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553BBF" w:rsidRDefault="00E93F44">
      <w:r>
        <w:rPr>
          <w:noProof/>
          <w:lang w:eastAsia="en-GB"/>
        </w:rPr>
        <w:drawing>
          <wp:anchor distT="0" distB="0" distL="114300" distR="114300" simplePos="0" relativeHeight="251745280" behindDoc="0" locked="0" layoutInCell="1" allowOverlap="1" wp14:anchorId="3C008C9E" wp14:editId="7C1F5FCA">
            <wp:simplePos x="0" y="0"/>
            <wp:positionH relativeFrom="column">
              <wp:posOffset>4591050</wp:posOffset>
            </wp:positionH>
            <wp:positionV relativeFrom="paragraph">
              <wp:posOffset>-552450</wp:posOffset>
            </wp:positionV>
            <wp:extent cx="4848225" cy="3257550"/>
            <wp:effectExtent l="0" t="0" r="9525" b="19050"/>
            <wp:wrapNone/>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43684">
      <w:r>
        <w:rPr>
          <w:noProof/>
          <w:lang w:eastAsia="en-GB"/>
        </w:rPr>
        <w:drawing>
          <wp:anchor distT="0" distB="0" distL="114300" distR="114300" simplePos="0" relativeHeight="251746304" behindDoc="0" locked="0" layoutInCell="1" allowOverlap="1" wp14:anchorId="5EC63C19" wp14:editId="75FC7028">
            <wp:simplePos x="0" y="0"/>
            <wp:positionH relativeFrom="column">
              <wp:posOffset>4591050</wp:posOffset>
            </wp:positionH>
            <wp:positionV relativeFrom="paragraph">
              <wp:posOffset>171450</wp:posOffset>
            </wp:positionV>
            <wp:extent cx="4848225" cy="3324225"/>
            <wp:effectExtent l="0" t="0" r="9525" b="9525"/>
            <wp:wrapNone/>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4864" behindDoc="0" locked="0" layoutInCell="1" allowOverlap="1" wp14:anchorId="3129E7CF" wp14:editId="2FAEC4F2">
            <wp:simplePos x="0" y="0"/>
            <wp:positionH relativeFrom="column">
              <wp:posOffset>-581660</wp:posOffset>
            </wp:positionH>
            <wp:positionV relativeFrom="paragraph">
              <wp:posOffset>171450</wp:posOffset>
            </wp:positionV>
            <wp:extent cx="4752975" cy="3324225"/>
            <wp:effectExtent l="0" t="0" r="9525" b="9525"/>
            <wp:wrapNone/>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53BBF" w:rsidRDefault="00553BBF"/>
    <w:p w:rsidR="00553BBF" w:rsidRDefault="00553BBF"/>
    <w:p w:rsidR="00543684" w:rsidRDefault="00543684"/>
    <w:p w:rsidR="00553BBF" w:rsidRDefault="00553BBF"/>
    <w:p w:rsidR="00553BBF" w:rsidRDefault="00E93F44">
      <w:r>
        <w:rPr>
          <w:noProof/>
          <w:lang w:eastAsia="en-GB"/>
        </w:rPr>
        <w:drawing>
          <wp:anchor distT="0" distB="0" distL="114300" distR="114300" simplePos="0" relativeHeight="251747328" behindDoc="0" locked="0" layoutInCell="1" allowOverlap="1" wp14:anchorId="08C91846" wp14:editId="25B4EEFA">
            <wp:simplePos x="0" y="0"/>
            <wp:positionH relativeFrom="column">
              <wp:posOffset>4618990</wp:posOffset>
            </wp:positionH>
            <wp:positionV relativeFrom="paragraph">
              <wp:posOffset>-619125</wp:posOffset>
            </wp:positionV>
            <wp:extent cx="4848225" cy="3248025"/>
            <wp:effectExtent l="0" t="0" r="9525" b="9525"/>
            <wp:wrapNone/>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6912" behindDoc="0" locked="0" layoutInCell="1" allowOverlap="1" wp14:anchorId="2D1F67BD" wp14:editId="28DB86A4">
            <wp:simplePos x="0" y="0"/>
            <wp:positionH relativeFrom="column">
              <wp:posOffset>-600075</wp:posOffset>
            </wp:positionH>
            <wp:positionV relativeFrom="paragraph">
              <wp:posOffset>-619125</wp:posOffset>
            </wp:positionV>
            <wp:extent cx="4876800" cy="3248025"/>
            <wp:effectExtent l="0" t="0" r="19050" b="9525"/>
            <wp:wrapNone/>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48352" behindDoc="0" locked="0" layoutInCell="1" allowOverlap="1" wp14:anchorId="59C54A5A" wp14:editId="00C255B0">
            <wp:simplePos x="0" y="0"/>
            <wp:positionH relativeFrom="column">
              <wp:posOffset>4619625</wp:posOffset>
            </wp:positionH>
            <wp:positionV relativeFrom="paragraph">
              <wp:posOffset>161925</wp:posOffset>
            </wp:positionV>
            <wp:extent cx="4905375" cy="3448050"/>
            <wp:effectExtent l="0" t="0" r="9525" b="19050"/>
            <wp:wrapNone/>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8960" behindDoc="0" locked="0" layoutInCell="1" allowOverlap="1" wp14:anchorId="3366A1EB" wp14:editId="035E7543">
            <wp:simplePos x="0" y="0"/>
            <wp:positionH relativeFrom="column">
              <wp:posOffset>-600075</wp:posOffset>
            </wp:positionH>
            <wp:positionV relativeFrom="paragraph">
              <wp:posOffset>161925</wp:posOffset>
            </wp:positionV>
            <wp:extent cx="4876800" cy="3390900"/>
            <wp:effectExtent l="0" t="0" r="19050" b="19050"/>
            <wp:wrapNone/>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691008" behindDoc="0" locked="0" layoutInCell="1" allowOverlap="1" wp14:anchorId="37FD716A" wp14:editId="10F4C4EE">
            <wp:simplePos x="0" y="0"/>
            <wp:positionH relativeFrom="column">
              <wp:posOffset>-581660</wp:posOffset>
            </wp:positionH>
            <wp:positionV relativeFrom="paragraph">
              <wp:posOffset>-638175</wp:posOffset>
            </wp:positionV>
            <wp:extent cx="4848225" cy="3333750"/>
            <wp:effectExtent l="0" t="0" r="9525" b="19050"/>
            <wp:wrapNone/>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9376" behindDoc="0" locked="0" layoutInCell="1" allowOverlap="1" wp14:anchorId="395C4991" wp14:editId="247F055C">
            <wp:simplePos x="0" y="0"/>
            <wp:positionH relativeFrom="column">
              <wp:posOffset>4591050</wp:posOffset>
            </wp:positionH>
            <wp:positionV relativeFrom="paragraph">
              <wp:posOffset>-638175</wp:posOffset>
            </wp:positionV>
            <wp:extent cx="4914900" cy="3333750"/>
            <wp:effectExtent l="0" t="0" r="19050" b="19050"/>
            <wp:wrapNone/>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00553BBF" w:rsidRDefault="00553BBF"/>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43684">
      <w:r>
        <w:rPr>
          <w:noProof/>
          <w:lang w:eastAsia="en-GB"/>
        </w:rPr>
        <w:drawing>
          <wp:anchor distT="0" distB="0" distL="114300" distR="114300" simplePos="0" relativeHeight="251750400" behindDoc="0" locked="0" layoutInCell="1" allowOverlap="1" wp14:anchorId="036CA2D7" wp14:editId="79AFC248">
            <wp:simplePos x="0" y="0"/>
            <wp:positionH relativeFrom="column">
              <wp:posOffset>4591050</wp:posOffset>
            </wp:positionH>
            <wp:positionV relativeFrom="paragraph">
              <wp:posOffset>54610</wp:posOffset>
            </wp:positionV>
            <wp:extent cx="4933950" cy="3276600"/>
            <wp:effectExtent l="0" t="0" r="19050" b="19050"/>
            <wp:wrapNone/>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3056" behindDoc="0" locked="0" layoutInCell="1" allowOverlap="1" wp14:anchorId="49477F8A" wp14:editId="56F4ABB8">
            <wp:simplePos x="0" y="0"/>
            <wp:positionH relativeFrom="column">
              <wp:posOffset>-581660</wp:posOffset>
            </wp:positionH>
            <wp:positionV relativeFrom="paragraph">
              <wp:posOffset>33655</wp:posOffset>
            </wp:positionV>
            <wp:extent cx="4791075" cy="3324225"/>
            <wp:effectExtent l="0" t="0" r="9525" b="9525"/>
            <wp:wrapNone/>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53BBF" w:rsidRDefault="00553BBF"/>
    <w:p w:rsidR="00553BBF" w:rsidRDefault="00E93F44">
      <w:r>
        <w:rPr>
          <w:noProof/>
          <w:lang w:eastAsia="en-GB"/>
        </w:rPr>
        <w:drawing>
          <wp:anchor distT="0" distB="0" distL="114300" distR="114300" simplePos="0" relativeHeight="251751424" behindDoc="0" locked="0" layoutInCell="1" allowOverlap="1" wp14:anchorId="0F3BCD00" wp14:editId="04343745">
            <wp:simplePos x="0" y="0"/>
            <wp:positionH relativeFrom="column">
              <wp:posOffset>4572000</wp:posOffset>
            </wp:positionH>
            <wp:positionV relativeFrom="paragraph">
              <wp:posOffset>-704850</wp:posOffset>
            </wp:positionV>
            <wp:extent cx="5010150" cy="3286125"/>
            <wp:effectExtent l="0" t="0" r="19050" b="9525"/>
            <wp:wrapNone/>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5104" behindDoc="0" locked="0" layoutInCell="1" allowOverlap="1" wp14:anchorId="69561BBF" wp14:editId="27735976">
            <wp:simplePos x="0" y="0"/>
            <wp:positionH relativeFrom="column">
              <wp:posOffset>-552450</wp:posOffset>
            </wp:positionH>
            <wp:positionV relativeFrom="paragraph">
              <wp:posOffset>-704850</wp:posOffset>
            </wp:positionV>
            <wp:extent cx="4838700" cy="3343275"/>
            <wp:effectExtent l="0" t="0" r="19050" b="9525"/>
            <wp:wrapNone/>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697152" behindDoc="0" locked="0" layoutInCell="1" allowOverlap="1" wp14:anchorId="3BCDD1D4" wp14:editId="61F77DC4">
            <wp:simplePos x="0" y="0"/>
            <wp:positionH relativeFrom="column">
              <wp:posOffset>-552450</wp:posOffset>
            </wp:positionH>
            <wp:positionV relativeFrom="paragraph">
              <wp:posOffset>23495</wp:posOffset>
            </wp:positionV>
            <wp:extent cx="4838700" cy="3362325"/>
            <wp:effectExtent l="0" t="0" r="19050" b="9525"/>
            <wp:wrapNone/>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2448" behindDoc="0" locked="0" layoutInCell="1" allowOverlap="1" wp14:anchorId="77F7870A" wp14:editId="6E047372">
            <wp:simplePos x="0" y="0"/>
            <wp:positionH relativeFrom="column">
              <wp:posOffset>4572000</wp:posOffset>
            </wp:positionH>
            <wp:positionV relativeFrom="paragraph">
              <wp:posOffset>23495</wp:posOffset>
            </wp:positionV>
            <wp:extent cx="4953000" cy="3381375"/>
            <wp:effectExtent l="0" t="0" r="19050" b="9525"/>
            <wp:wrapNone/>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E93F44">
      <w:r>
        <w:rPr>
          <w:noProof/>
          <w:lang w:eastAsia="en-GB"/>
        </w:rPr>
        <w:drawing>
          <wp:anchor distT="0" distB="0" distL="114300" distR="114300" simplePos="0" relativeHeight="251753472" behindDoc="0" locked="0" layoutInCell="1" allowOverlap="1" wp14:anchorId="27B9182A" wp14:editId="02E0D0F6">
            <wp:simplePos x="0" y="0"/>
            <wp:positionH relativeFrom="column">
              <wp:posOffset>4752975</wp:posOffset>
            </wp:positionH>
            <wp:positionV relativeFrom="paragraph">
              <wp:posOffset>-581025</wp:posOffset>
            </wp:positionV>
            <wp:extent cx="4848225" cy="3295650"/>
            <wp:effectExtent l="0" t="0" r="9525" b="19050"/>
            <wp:wrapNone/>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9200" behindDoc="0" locked="0" layoutInCell="1" allowOverlap="1" wp14:anchorId="66392FBE" wp14:editId="3AE96AF5">
            <wp:simplePos x="0" y="0"/>
            <wp:positionH relativeFrom="column">
              <wp:posOffset>-561976</wp:posOffset>
            </wp:positionH>
            <wp:positionV relativeFrom="paragraph">
              <wp:posOffset>-581025</wp:posOffset>
            </wp:positionV>
            <wp:extent cx="4962525" cy="3295650"/>
            <wp:effectExtent l="0" t="0" r="9525" b="19050"/>
            <wp:wrapNone/>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01248" behindDoc="0" locked="0" layoutInCell="1" allowOverlap="1" wp14:anchorId="5A237FEA" wp14:editId="1EEF1CD6">
            <wp:simplePos x="0" y="0"/>
            <wp:positionH relativeFrom="column">
              <wp:posOffset>-609600</wp:posOffset>
            </wp:positionH>
            <wp:positionV relativeFrom="paragraph">
              <wp:posOffset>4445</wp:posOffset>
            </wp:positionV>
            <wp:extent cx="5010150" cy="3371850"/>
            <wp:effectExtent l="0" t="0" r="19050" b="19050"/>
            <wp:wrapNone/>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4496" behindDoc="0" locked="0" layoutInCell="1" allowOverlap="1" wp14:anchorId="186F42B0" wp14:editId="7F5E27A2">
            <wp:simplePos x="0" y="0"/>
            <wp:positionH relativeFrom="column">
              <wp:posOffset>4752975</wp:posOffset>
            </wp:positionH>
            <wp:positionV relativeFrom="paragraph">
              <wp:posOffset>4445</wp:posOffset>
            </wp:positionV>
            <wp:extent cx="4848225" cy="3371850"/>
            <wp:effectExtent l="0" t="0" r="9525" b="19050"/>
            <wp:wrapNone/>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E93F44">
      <w:r>
        <w:rPr>
          <w:noProof/>
          <w:lang w:eastAsia="en-GB"/>
        </w:rPr>
        <w:drawing>
          <wp:anchor distT="0" distB="0" distL="114300" distR="114300" simplePos="0" relativeHeight="251703296" behindDoc="0" locked="0" layoutInCell="1" allowOverlap="1" wp14:anchorId="068701A3" wp14:editId="04568CAE">
            <wp:simplePos x="0" y="0"/>
            <wp:positionH relativeFrom="column">
              <wp:posOffset>-609600</wp:posOffset>
            </wp:positionH>
            <wp:positionV relativeFrom="paragraph">
              <wp:posOffset>-619760</wp:posOffset>
            </wp:positionV>
            <wp:extent cx="4905375" cy="3228975"/>
            <wp:effectExtent l="0" t="0" r="9525" b="9525"/>
            <wp:wrapNone/>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5520" behindDoc="0" locked="0" layoutInCell="1" allowOverlap="1" wp14:anchorId="03BD32A9" wp14:editId="0C4D24BC">
            <wp:simplePos x="0" y="0"/>
            <wp:positionH relativeFrom="column">
              <wp:posOffset>4695825</wp:posOffset>
            </wp:positionH>
            <wp:positionV relativeFrom="paragraph">
              <wp:posOffset>-619126</wp:posOffset>
            </wp:positionV>
            <wp:extent cx="4838700" cy="3228975"/>
            <wp:effectExtent l="0" t="0" r="19050" b="9525"/>
            <wp:wrapNone/>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05344" behindDoc="0" locked="0" layoutInCell="1" allowOverlap="1" wp14:anchorId="3D532564" wp14:editId="39CE4359">
            <wp:simplePos x="0" y="0"/>
            <wp:positionH relativeFrom="column">
              <wp:posOffset>-619125</wp:posOffset>
            </wp:positionH>
            <wp:positionV relativeFrom="paragraph">
              <wp:posOffset>133350</wp:posOffset>
            </wp:positionV>
            <wp:extent cx="4867275" cy="3448050"/>
            <wp:effectExtent l="0" t="0" r="9525" b="19050"/>
            <wp:wrapNone/>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6544" behindDoc="0" locked="0" layoutInCell="1" allowOverlap="1" wp14:anchorId="7E1F4D7D" wp14:editId="11EC9D17">
            <wp:simplePos x="0" y="0"/>
            <wp:positionH relativeFrom="column">
              <wp:posOffset>4695825</wp:posOffset>
            </wp:positionH>
            <wp:positionV relativeFrom="paragraph">
              <wp:posOffset>133350</wp:posOffset>
            </wp:positionV>
            <wp:extent cx="4838700" cy="3495675"/>
            <wp:effectExtent l="0" t="0" r="19050" b="9525"/>
            <wp:wrapNone/>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07392" behindDoc="0" locked="0" layoutInCell="1" allowOverlap="1" wp14:anchorId="5EE8BEBF" wp14:editId="21EA8B37">
            <wp:simplePos x="0" y="0"/>
            <wp:positionH relativeFrom="column">
              <wp:posOffset>-553085</wp:posOffset>
            </wp:positionH>
            <wp:positionV relativeFrom="paragraph">
              <wp:posOffset>-657225</wp:posOffset>
            </wp:positionV>
            <wp:extent cx="4829175" cy="3333750"/>
            <wp:effectExtent l="0" t="0" r="9525" b="19050"/>
            <wp:wrapNone/>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7568" behindDoc="0" locked="0" layoutInCell="1" allowOverlap="1" wp14:anchorId="54AA36E3" wp14:editId="21088526">
            <wp:simplePos x="0" y="0"/>
            <wp:positionH relativeFrom="column">
              <wp:posOffset>4638675</wp:posOffset>
            </wp:positionH>
            <wp:positionV relativeFrom="paragraph">
              <wp:posOffset>-657225</wp:posOffset>
            </wp:positionV>
            <wp:extent cx="4895850" cy="3286125"/>
            <wp:effectExtent l="0" t="0" r="19050" b="9525"/>
            <wp:wrapNone/>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09440" behindDoc="0" locked="0" layoutInCell="1" allowOverlap="1" wp14:anchorId="3817D4E7" wp14:editId="054F6821">
            <wp:simplePos x="0" y="0"/>
            <wp:positionH relativeFrom="column">
              <wp:posOffset>-553085</wp:posOffset>
            </wp:positionH>
            <wp:positionV relativeFrom="paragraph">
              <wp:posOffset>71120</wp:posOffset>
            </wp:positionV>
            <wp:extent cx="4829175" cy="3324225"/>
            <wp:effectExtent l="0" t="0" r="9525" b="9525"/>
            <wp:wrapNone/>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8592" behindDoc="0" locked="0" layoutInCell="1" allowOverlap="1" wp14:anchorId="084D5EE4" wp14:editId="1B3E177D">
            <wp:simplePos x="0" y="0"/>
            <wp:positionH relativeFrom="column">
              <wp:posOffset>4638675</wp:posOffset>
            </wp:positionH>
            <wp:positionV relativeFrom="paragraph">
              <wp:posOffset>71120</wp:posOffset>
            </wp:positionV>
            <wp:extent cx="4848225" cy="3381375"/>
            <wp:effectExtent l="0" t="0" r="9525" b="9525"/>
            <wp:wrapNone/>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11488" behindDoc="0" locked="0" layoutInCell="1" allowOverlap="1" wp14:anchorId="31671496" wp14:editId="5A8D9E06">
            <wp:simplePos x="0" y="0"/>
            <wp:positionH relativeFrom="column">
              <wp:posOffset>-514350</wp:posOffset>
            </wp:positionH>
            <wp:positionV relativeFrom="paragraph">
              <wp:posOffset>-619125</wp:posOffset>
            </wp:positionV>
            <wp:extent cx="4791075" cy="3381375"/>
            <wp:effectExtent l="0" t="0" r="9525" b="9525"/>
            <wp:wrapNone/>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9616" behindDoc="0" locked="0" layoutInCell="1" allowOverlap="1" wp14:anchorId="21AE92B7" wp14:editId="413F387E">
            <wp:simplePos x="0" y="0"/>
            <wp:positionH relativeFrom="column">
              <wp:posOffset>4733925</wp:posOffset>
            </wp:positionH>
            <wp:positionV relativeFrom="paragraph">
              <wp:posOffset>-619125</wp:posOffset>
            </wp:positionV>
            <wp:extent cx="4752975" cy="3381375"/>
            <wp:effectExtent l="0" t="0" r="9525" b="9525"/>
            <wp:wrapNone/>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13536" behindDoc="0" locked="0" layoutInCell="1" allowOverlap="1" wp14:anchorId="7ACA928F" wp14:editId="48656C9D">
            <wp:simplePos x="0" y="0"/>
            <wp:positionH relativeFrom="column">
              <wp:posOffset>-571500</wp:posOffset>
            </wp:positionH>
            <wp:positionV relativeFrom="paragraph">
              <wp:posOffset>137795</wp:posOffset>
            </wp:positionV>
            <wp:extent cx="4943475" cy="3286125"/>
            <wp:effectExtent l="0" t="0" r="9525" b="9525"/>
            <wp:wrapNone/>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0640" behindDoc="0" locked="0" layoutInCell="1" allowOverlap="1" wp14:anchorId="41CA7DA6" wp14:editId="1043240C">
            <wp:simplePos x="0" y="0"/>
            <wp:positionH relativeFrom="column">
              <wp:posOffset>4667250</wp:posOffset>
            </wp:positionH>
            <wp:positionV relativeFrom="paragraph">
              <wp:posOffset>137795</wp:posOffset>
            </wp:positionV>
            <wp:extent cx="4819650" cy="3286125"/>
            <wp:effectExtent l="0" t="0" r="19050" b="9525"/>
            <wp:wrapNone/>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61664" behindDoc="0" locked="0" layoutInCell="1" allowOverlap="1" wp14:anchorId="26E179D4" wp14:editId="330B8D69">
            <wp:simplePos x="0" y="0"/>
            <wp:positionH relativeFrom="column">
              <wp:posOffset>4743450</wp:posOffset>
            </wp:positionH>
            <wp:positionV relativeFrom="paragraph">
              <wp:posOffset>-581025</wp:posOffset>
            </wp:positionV>
            <wp:extent cx="4800600" cy="3257550"/>
            <wp:effectExtent l="0" t="0" r="19050" b="19050"/>
            <wp:wrapNone/>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5584" behindDoc="0" locked="0" layoutInCell="1" allowOverlap="1" wp14:anchorId="092A1033" wp14:editId="2DBC2B9A">
            <wp:simplePos x="0" y="0"/>
            <wp:positionH relativeFrom="column">
              <wp:posOffset>-495300</wp:posOffset>
            </wp:positionH>
            <wp:positionV relativeFrom="paragraph">
              <wp:posOffset>-581025</wp:posOffset>
            </wp:positionV>
            <wp:extent cx="4876800" cy="3257550"/>
            <wp:effectExtent l="0" t="0" r="19050" b="19050"/>
            <wp:wrapNone/>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17632" behindDoc="0" locked="0" layoutInCell="1" allowOverlap="1" wp14:anchorId="6A0CB736" wp14:editId="04DD8A48">
            <wp:simplePos x="0" y="0"/>
            <wp:positionH relativeFrom="column">
              <wp:posOffset>-571500</wp:posOffset>
            </wp:positionH>
            <wp:positionV relativeFrom="paragraph">
              <wp:posOffset>118745</wp:posOffset>
            </wp:positionV>
            <wp:extent cx="4953000" cy="3286125"/>
            <wp:effectExtent l="0" t="0" r="19050" b="9525"/>
            <wp:wrapNone/>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2688" behindDoc="0" locked="0" layoutInCell="1" allowOverlap="1" wp14:anchorId="2B5BDF0F" wp14:editId="7E890834">
            <wp:simplePos x="0" y="0"/>
            <wp:positionH relativeFrom="column">
              <wp:posOffset>4743450</wp:posOffset>
            </wp:positionH>
            <wp:positionV relativeFrom="paragraph">
              <wp:posOffset>118745</wp:posOffset>
            </wp:positionV>
            <wp:extent cx="4752975" cy="3286125"/>
            <wp:effectExtent l="0" t="0" r="9525" b="9525"/>
            <wp:wrapNone/>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19680" behindDoc="0" locked="0" layoutInCell="1" allowOverlap="1" wp14:anchorId="785E7507" wp14:editId="5ABC9324">
            <wp:simplePos x="0" y="0"/>
            <wp:positionH relativeFrom="column">
              <wp:posOffset>-504825</wp:posOffset>
            </wp:positionH>
            <wp:positionV relativeFrom="paragraph">
              <wp:posOffset>-628650</wp:posOffset>
            </wp:positionV>
            <wp:extent cx="4857750" cy="3352800"/>
            <wp:effectExtent l="0" t="0" r="19050" b="19050"/>
            <wp:wrapNone/>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3712" behindDoc="0" locked="0" layoutInCell="1" allowOverlap="1" wp14:anchorId="418A0ABF" wp14:editId="67CB2BDC">
            <wp:simplePos x="0" y="0"/>
            <wp:positionH relativeFrom="column">
              <wp:posOffset>4676775</wp:posOffset>
            </wp:positionH>
            <wp:positionV relativeFrom="paragraph">
              <wp:posOffset>-628650</wp:posOffset>
            </wp:positionV>
            <wp:extent cx="4819650" cy="3352800"/>
            <wp:effectExtent l="0" t="0" r="19050" b="19050"/>
            <wp:wrapNone/>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64736" behindDoc="0" locked="0" layoutInCell="1" allowOverlap="1" wp14:anchorId="60250EB0" wp14:editId="08B15FD1">
            <wp:simplePos x="0" y="0"/>
            <wp:positionH relativeFrom="column">
              <wp:posOffset>4676775</wp:posOffset>
            </wp:positionH>
            <wp:positionV relativeFrom="paragraph">
              <wp:posOffset>137795</wp:posOffset>
            </wp:positionV>
            <wp:extent cx="4819650" cy="3267075"/>
            <wp:effectExtent l="0" t="0" r="19050" b="9525"/>
            <wp:wrapNone/>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0" locked="0" layoutInCell="1" allowOverlap="1" wp14:anchorId="1E5802BE" wp14:editId="316DE633">
            <wp:simplePos x="0" y="0"/>
            <wp:positionH relativeFrom="column">
              <wp:posOffset>-552451</wp:posOffset>
            </wp:positionH>
            <wp:positionV relativeFrom="paragraph">
              <wp:posOffset>137795</wp:posOffset>
            </wp:positionV>
            <wp:extent cx="4905375" cy="3267075"/>
            <wp:effectExtent l="0" t="0" r="9525" b="9525"/>
            <wp:wrapNone/>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Default="00543684"/>
    <w:p w:rsidR="00543684" w:rsidRDefault="00543684"/>
    <w:p w:rsidR="00543684" w:rsidRDefault="00543684"/>
    <w:p w:rsidR="00543684" w:rsidRDefault="00543684"/>
    <w:p w:rsidR="00543684" w:rsidRDefault="00543684"/>
    <w:p w:rsidR="00543684" w:rsidRDefault="00543684"/>
    <w:p w:rsidR="00553BBF" w:rsidRDefault="00553BBF"/>
    <w:p w:rsidR="00553BBF" w:rsidRDefault="00553BBF"/>
    <w:p w:rsidR="00553BBF" w:rsidRDefault="00553BBF"/>
    <w:p w:rsidR="00553BBF" w:rsidRDefault="00553BBF"/>
    <w:p w:rsidR="00553BBF" w:rsidRDefault="00E93F44">
      <w:r>
        <w:rPr>
          <w:noProof/>
          <w:lang w:eastAsia="en-GB"/>
        </w:rPr>
        <w:drawing>
          <wp:anchor distT="0" distB="0" distL="114300" distR="114300" simplePos="0" relativeHeight="251723776" behindDoc="0" locked="0" layoutInCell="1" allowOverlap="1" wp14:anchorId="2006EA5C" wp14:editId="445998E6">
            <wp:simplePos x="0" y="0"/>
            <wp:positionH relativeFrom="column">
              <wp:posOffset>-609600</wp:posOffset>
            </wp:positionH>
            <wp:positionV relativeFrom="paragraph">
              <wp:posOffset>-638175</wp:posOffset>
            </wp:positionV>
            <wp:extent cx="4972050" cy="3314700"/>
            <wp:effectExtent l="0" t="0" r="19050" b="19050"/>
            <wp:wrapNone/>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5760" behindDoc="0" locked="0" layoutInCell="1" allowOverlap="1" wp14:anchorId="6EB0F8FD" wp14:editId="164CEC03">
            <wp:simplePos x="0" y="0"/>
            <wp:positionH relativeFrom="column">
              <wp:posOffset>4695825</wp:posOffset>
            </wp:positionH>
            <wp:positionV relativeFrom="paragraph">
              <wp:posOffset>-638175</wp:posOffset>
            </wp:positionV>
            <wp:extent cx="4800600" cy="3314700"/>
            <wp:effectExtent l="0" t="0" r="19050" b="19050"/>
            <wp:wrapNone/>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p w:rsidR="00543684" w:rsidRPr="00543684" w:rsidRDefault="00543684" w:rsidP="00543684">
      <w:pPr>
        <w:ind w:hanging="567"/>
        <w:rPr>
          <w:rFonts w:ascii="Times New Roman" w:hAnsi="Times New Roman"/>
          <w:b/>
          <w:sz w:val="32"/>
          <w:szCs w:val="32"/>
          <w:u w:val="single"/>
        </w:rPr>
      </w:pPr>
      <w:r w:rsidRPr="00543684">
        <w:rPr>
          <w:rFonts w:ascii="Times New Roman" w:hAnsi="Times New Roman"/>
          <w:b/>
          <w:sz w:val="32"/>
          <w:szCs w:val="32"/>
          <w:u w:val="single"/>
        </w:rPr>
        <w:t xml:space="preserve">Annual Questionnaire </w:t>
      </w:r>
      <w:proofErr w:type="gramStart"/>
      <w:r w:rsidRPr="00543684">
        <w:rPr>
          <w:rFonts w:ascii="Times New Roman" w:hAnsi="Times New Roman"/>
          <w:b/>
          <w:sz w:val="32"/>
          <w:szCs w:val="32"/>
          <w:u w:val="single"/>
        </w:rPr>
        <w:t>Comments  2016</w:t>
      </w:r>
      <w:proofErr w:type="gramEnd"/>
      <w:r w:rsidRPr="00543684">
        <w:rPr>
          <w:rFonts w:ascii="Times New Roman" w:hAnsi="Times New Roman"/>
          <w:b/>
          <w:sz w:val="32"/>
          <w:szCs w:val="32"/>
          <w:u w:val="single"/>
        </w:rPr>
        <w:t xml:space="preserve"> / 17</w:t>
      </w:r>
    </w:p>
    <w:p w:rsidR="00543684" w:rsidRPr="00543684" w:rsidRDefault="00543684" w:rsidP="00543684">
      <w:pPr>
        <w:rPr>
          <w:rFonts w:ascii="Times New Roman" w:hAnsi="Times New Roman"/>
        </w:rPr>
      </w:pPr>
    </w:p>
    <w:p w:rsidR="00543684" w:rsidRPr="00543684" w:rsidRDefault="00543684" w:rsidP="00543684">
      <w:pPr>
        <w:rPr>
          <w:rFonts w:ascii="Times New Roman" w:hAnsi="Times New Roman"/>
        </w:rPr>
      </w:pPr>
    </w:p>
    <w:p w:rsidR="00543684" w:rsidRPr="00543684" w:rsidRDefault="00543684" w:rsidP="00543684">
      <w:pPr>
        <w:numPr>
          <w:ilvl w:val="0"/>
          <w:numId w:val="1"/>
        </w:numPr>
        <w:ind w:left="0" w:hanging="567"/>
        <w:contextualSpacing/>
        <w:rPr>
          <w:rFonts w:ascii="Times New Roman" w:hAnsi="Times New Roman"/>
          <w:sz w:val="32"/>
          <w:szCs w:val="32"/>
        </w:rPr>
      </w:pPr>
      <w:r w:rsidRPr="00543684">
        <w:rPr>
          <w:rFonts w:ascii="Times New Roman" w:hAnsi="Times New Roman"/>
          <w:sz w:val="32"/>
          <w:szCs w:val="32"/>
        </w:rPr>
        <w:t>Bentham</w:t>
      </w:r>
    </w:p>
    <w:p w:rsidR="00543684" w:rsidRPr="00543684" w:rsidRDefault="00543684" w:rsidP="00543684">
      <w:pPr>
        <w:rPr>
          <w:rFonts w:ascii="Times New Roman" w:hAnsi="Times New Roman"/>
          <w:sz w:val="32"/>
          <w:szCs w:val="32"/>
        </w:rPr>
      </w:pP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Accessibility to the same doctor is difficult without a long time span between appointments.  Telephone lines for making appointments are often busy.</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b/>
          <w:sz w:val="32"/>
          <w:szCs w:val="32"/>
        </w:rPr>
        <w:t>Excellent</w:t>
      </w:r>
      <w:r w:rsidRPr="00543684">
        <w:rPr>
          <w:rFonts w:ascii="Times New Roman" w:eastAsiaTheme="minorEastAsia" w:hAnsi="Times New Roman"/>
          <w:sz w:val="32"/>
          <w:szCs w:val="32"/>
        </w:rPr>
        <w:t xml:space="preserve"> service</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Very lucky to have such a good practice at Ingleton and Bentham</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I find the service excellent</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As far as I am concerned this practice is run excellently</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Seeing the same doctor regularly might help</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lastRenderedPageBreak/>
        <w:t>The length of time you have to wait to see the doctor of your choice is far too long.  Some of the receptionists should learn to smile they don’t realise that they are in the customer service environment.</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A good sensitive practice overall</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I have always had very good service and also very friendly</w:t>
      </w:r>
    </w:p>
    <w:p w:rsidR="00543684" w:rsidRPr="00543684" w:rsidRDefault="00543684" w:rsidP="00543684">
      <w:pPr>
        <w:numPr>
          <w:ilvl w:val="0"/>
          <w:numId w:val="2"/>
        </w:numPr>
        <w:spacing w:after="200"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Reception could be more private</w:t>
      </w:r>
    </w:p>
    <w:p w:rsidR="00543684" w:rsidRPr="00543684" w:rsidRDefault="00543684" w:rsidP="00543684">
      <w:pPr>
        <w:numPr>
          <w:ilvl w:val="0"/>
          <w:numId w:val="2"/>
        </w:numPr>
        <w:spacing w:line="276" w:lineRule="auto"/>
        <w:ind w:left="426" w:hanging="426"/>
        <w:contextualSpacing/>
        <w:jc w:val="both"/>
        <w:rPr>
          <w:rFonts w:ascii="Times New Roman" w:eastAsiaTheme="minorEastAsia" w:hAnsi="Times New Roman"/>
          <w:sz w:val="32"/>
          <w:szCs w:val="32"/>
        </w:rPr>
      </w:pPr>
      <w:r w:rsidRPr="00543684">
        <w:rPr>
          <w:rFonts w:ascii="Times New Roman" w:eastAsiaTheme="minorEastAsia" w:hAnsi="Times New Roman"/>
          <w:sz w:val="32"/>
          <w:szCs w:val="32"/>
        </w:rPr>
        <w:t>Very nice staff and well run</w:t>
      </w:r>
    </w:p>
    <w:p w:rsidR="00543684" w:rsidRPr="00543684" w:rsidRDefault="00543684" w:rsidP="00543684">
      <w:pPr>
        <w:numPr>
          <w:ilvl w:val="0"/>
          <w:numId w:val="2"/>
        </w:numPr>
        <w:spacing w:line="276" w:lineRule="auto"/>
        <w:ind w:left="426" w:hanging="426"/>
        <w:contextualSpacing/>
        <w:jc w:val="both"/>
        <w:rPr>
          <w:rFonts w:ascii="Times New Roman" w:hAnsi="Times New Roman"/>
          <w:sz w:val="32"/>
          <w:szCs w:val="32"/>
        </w:rPr>
      </w:pPr>
      <w:r w:rsidRPr="00543684">
        <w:rPr>
          <w:rFonts w:ascii="Times New Roman" w:eastAsiaTheme="minorEastAsia" w:hAnsi="Times New Roman"/>
          <w:sz w:val="32"/>
          <w:szCs w:val="32"/>
        </w:rPr>
        <w:t>Every time I go to the doctors they are great and kind.</w:t>
      </w:r>
    </w:p>
    <w:p w:rsidR="00543684" w:rsidRPr="00543684" w:rsidRDefault="00543684" w:rsidP="00543684">
      <w:pPr>
        <w:numPr>
          <w:ilvl w:val="0"/>
          <w:numId w:val="2"/>
        </w:numPr>
        <w:spacing w:line="276" w:lineRule="auto"/>
        <w:ind w:left="426" w:hanging="426"/>
        <w:contextualSpacing/>
        <w:rPr>
          <w:rFonts w:ascii="Times New Roman" w:hAnsi="Times New Roman"/>
          <w:sz w:val="32"/>
          <w:szCs w:val="32"/>
        </w:rPr>
      </w:pPr>
      <w:r w:rsidRPr="00543684">
        <w:rPr>
          <w:rFonts w:ascii="Times New Roman" w:hAnsi="Times New Roman"/>
          <w:sz w:val="32"/>
          <w:szCs w:val="32"/>
        </w:rPr>
        <w:t>Can any pressure be put on the Chemists to sort out their act with prescriptions?</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By providing free tea &amp; biscuits.</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No they’re pretty helpful.</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Very happy with the service.</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 xml:space="preserve">I heard that having copper (or I think alloys or copper </w:t>
      </w:r>
      <w:proofErr w:type="spellStart"/>
      <w:r w:rsidRPr="00543684">
        <w:rPr>
          <w:rFonts w:ascii="Times New Roman" w:hAnsi="Times New Roman"/>
          <w:sz w:val="32"/>
          <w:szCs w:val="32"/>
        </w:rPr>
        <w:t>e.g.brass</w:t>
      </w:r>
      <w:proofErr w:type="spellEnd"/>
      <w:r w:rsidRPr="00543684">
        <w:rPr>
          <w:rFonts w:ascii="Times New Roman" w:hAnsi="Times New Roman"/>
          <w:sz w:val="32"/>
          <w:szCs w:val="32"/>
        </w:rPr>
        <w:t xml:space="preserve"> door handles kill bacteria as soon as it rubs onto the handle.</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The pen was sticky.</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You could offer paid flu jabs to the public not just the elderly.</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Quicker appointments. Have to book a week in advance some times.</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 xml:space="preserve">An excellent local service </w:t>
      </w:r>
      <w:proofErr w:type="gramStart"/>
      <w:r w:rsidRPr="00543684">
        <w:rPr>
          <w:rFonts w:ascii="Times New Roman" w:hAnsi="Times New Roman"/>
          <w:sz w:val="32"/>
          <w:szCs w:val="32"/>
        </w:rPr>
        <w:t>Well</w:t>
      </w:r>
      <w:proofErr w:type="gramEnd"/>
      <w:r w:rsidRPr="00543684">
        <w:rPr>
          <w:rFonts w:ascii="Times New Roman" w:hAnsi="Times New Roman"/>
          <w:sz w:val="32"/>
          <w:szCs w:val="32"/>
        </w:rPr>
        <w:t xml:space="preserve"> done.</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There is no email reception in Bentham Surgery. Know this isn’t a priority but would be useful in waiting room.</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Put up a “New Information Board” as if there is new information it can get lost with existing posters. Many thanks for a good service.</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Phone answering could be improved.</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lastRenderedPageBreak/>
        <w:t>When you need to see a doctor/nurse instead of phoning for the triage it takes the same time to see the doctor/nurse as it does to speak on the phone. Also not wasting time waiting for the doctor/nurse to phone back.</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More Ingleton Appointments(although I Know that this is not possible)</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Very good xxx</w:t>
      </w:r>
    </w:p>
    <w:p w:rsidR="00543684" w:rsidRPr="00543684" w:rsidRDefault="00543684" w:rsidP="00543684">
      <w:pPr>
        <w:numPr>
          <w:ilvl w:val="0"/>
          <w:numId w:val="2"/>
        </w:numPr>
        <w:spacing w:after="200" w:line="276" w:lineRule="auto"/>
        <w:ind w:left="426" w:hanging="426"/>
        <w:contextualSpacing/>
        <w:rPr>
          <w:rFonts w:ascii="Times New Roman" w:hAnsi="Times New Roman"/>
          <w:sz w:val="32"/>
          <w:szCs w:val="32"/>
        </w:rPr>
      </w:pPr>
      <w:r w:rsidRPr="00543684">
        <w:rPr>
          <w:rFonts w:ascii="Times New Roman" w:hAnsi="Times New Roman"/>
          <w:sz w:val="32"/>
          <w:szCs w:val="32"/>
        </w:rPr>
        <w:t>The surgery seems to be just about managing to cope with the demands on it at the moment. Not confident it will when the new housing proposed is built.</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 xml:space="preserve">Have 10 Sister </w:t>
      </w:r>
      <w:proofErr w:type="spellStart"/>
      <w:r w:rsidRPr="00543684">
        <w:rPr>
          <w:rFonts w:ascii="Times New Roman" w:hAnsi="Times New Roman"/>
          <w:sz w:val="32"/>
          <w:szCs w:val="32"/>
        </w:rPr>
        <w:t>Karens</w:t>
      </w:r>
      <w:proofErr w:type="spellEnd"/>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Can I suggest putting mugshots of all practice staff on the web?  It’s hard to remember who is who otherwise.  It also puts a ‘friendly face’ on the practice.  To see examples of what I mean take a look at any university department’s web pages.  The practice website is good informationally but somewhat ‘cold’ and impersonal.  Best of luck!</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GP appointment delays see to be getting longer.</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Re last question ‘same’ means continued high level of service.</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Good service – thank you.</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I do not understand why the service offered at the chemists has declined.  Prescriptions seem to take longer to be available and the procedure more complicated.</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(Re: ‘How happy were you with the length of time it took you to get an appointment’ respondent ticked Not Happy) Overall I am happy with the service.  Not happy is too strong a wording as I understand it must be hard to get an early appointment.</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 xml:space="preserve">Shorter appointment waiting time.  More out of working </w:t>
      </w:r>
      <w:proofErr w:type="gramStart"/>
      <w:r w:rsidRPr="00543684">
        <w:rPr>
          <w:rFonts w:ascii="Times New Roman" w:hAnsi="Times New Roman"/>
          <w:sz w:val="32"/>
          <w:szCs w:val="32"/>
        </w:rPr>
        <w:t>hours</w:t>
      </w:r>
      <w:proofErr w:type="gramEnd"/>
      <w:r w:rsidRPr="00543684">
        <w:rPr>
          <w:rFonts w:ascii="Times New Roman" w:hAnsi="Times New Roman"/>
          <w:sz w:val="32"/>
          <w:szCs w:val="32"/>
        </w:rPr>
        <w:t xml:space="preserve"> appointments.</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Telephone appointments have taken the place of face-to-face appointments in too any instances.</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Telephones poor answering</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 xml:space="preserve">Maybe – more opportunity to see a nurse for occasional concerns, they could recommend if it is necessary to see a doctor.  Making an appointment with a </w:t>
      </w:r>
      <w:proofErr w:type="spellStart"/>
      <w:r w:rsidRPr="00543684">
        <w:rPr>
          <w:rFonts w:ascii="Times New Roman" w:hAnsi="Times New Roman"/>
          <w:sz w:val="32"/>
          <w:szCs w:val="32"/>
        </w:rPr>
        <w:t>Dr.</w:t>
      </w:r>
      <w:proofErr w:type="spellEnd"/>
      <w:r w:rsidRPr="00543684">
        <w:rPr>
          <w:rFonts w:ascii="Times New Roman" w:hAnsi="Times New Roman"/>
          <w:sz w:val="32"/>
          <w:szCs w:val="32"/>
        </w:rPr>
        <w:t xml:space="preserve"> you </w:t>
      </w:r>
      <w:proofErr w:type="gramStart"/>
      <w:r w:rsidRPr="00543684">
        <w:rPr>
          <w:rFonts w:ascii="Times New Roman" w:hAnsi="Times New Roman"/>
          <w:sz w:val="32"/>
          <w:szCs w:val="32"/>
        </w:rPr>
        <w:t>are</w:t>
      </w:r>
      <w:proofErr w:type="gramEnd"/>
      <w:r w:rsidRPr="00543684">
        <w:rPr>
          <w:rFonts w:ascii="Times New Roman" w:hAnsi="Times New Roman"/>
          <w:sz w:val="32"/>
          <w:szCs w:val="32"/>
        </w:rPr>
        <w:t xml:space="preserve"> assigned to, usually there is a long wait, I expect this is difficult to alleviate.  On the whole we have a good local practice, with a good team.</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lastRenderedPageBreak/>
        <w:t>Not happy with triage system.  To see your own doctor often necessitates a wait of   2-3 weeks which is unacceptable.</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It would be an improvement if none too urgent appointments could be seen sooner.  It is worrying when an appointment has to be made 3 weeks or a month beforehand.</w:t>
      </w:r>
    </w:p>
    <w:p w:rsidR="00543684" w:rsidRPr="00543684" w:rsidRDefault="00543684" w:rsidP="00543684">
      <w:pPr>
        <w:numPr>
          <w:ilvl w:val="0"/>
          <w:numId w:val="2"/>
        </w:numPr>
        <w:spacing w:after="200" w:line="23" w:lineRule="atLeast"/>
        <w:ind w:left="426" w:hanging="426"/>
        <w:contextualSpacing/>
        <w:rPr>
          <w:rFonts w:ascii="Times New Roman" w:hAnsi="Times New Roman"/>
          <w:sz w:val="32"/>
          <w:szCs w:val="32"/>
        </w:rPr>
      </w:pPr>
      <w:r w:rsidRPr="00543684">
        <w:rPr>
          <w:rFonts w:ascii="Times New Roman" w:hAnsi="Times New Roman"/>
          <w:sz w:val="32"/>
          <w:szCs w:val="32"/>
        </w:rPr>
        <w:t>Mental health support group.</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Often difficult to get an appointment with preferred doctor unless booking (for something routine) well in advance.</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Not just releasing appointments a few at a time. Waste of time trying to get a Doctor you want to see and no appointment available until next release date.</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New to the Practice but found excellent.</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Very impressed with whole organisation and planning which has gone into my appointment. Much improved from previously. No improvement required.</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On-line symptom checklist, to field concerns which do not need to be considered by triage doctor.</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 xml:space="preserve">No comments about practice, really very </w:t>
      </w:r>
      <w:proofErr w:type="gramStart"/>
      <w:r w:rsidRPr="00543684">
        <w:rPr>
          <w:rFonts w:ascii="Times New Roman" w:eastAsia="Times New Roman" w:hAnsi="Times New Roman"/>
          <w:sz w:val="32"/>
          <w:szCs w:val="32"/>
        </w:rPr>
        <w:t>good</w:t>
      </w:r>
      <w:proofErr w:type="gramEnd"/>
      <w:r w:rsidRPr="00543684">
        <w:rPr>
          <w:rFonts w:ascii="Times New Roman" w:eastAsia="Times New Roman" w:hAnsi="Times New Roman"/>
          <w:sz w:val="32"/>
          <w:szCs w:val="32"/>
        </w:rPr>
        <w:t>, but can you do anything about the chemist.  Prescriptions never ready.</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Would be good to see the same Doctor.  Waiting times can be very long.</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Highly delighted with service here and at Ingleton. Parking sometimes a problem at Bentham, otherwise everything excellent.</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Late surgery at Ingleton.</w:t>
      </w:r>
    </w:p>
    <w:p w:rsidR="00543684" w:rsidRPr="00543684" w:rsidRDefault="00543684" w:rsidP="00543684">
      <w:pPr>
        <w:numPr>
          <w:ilvl w:val="0"/>
          <w:numId w:val="2"/>
        </w:numPr>
        <w:ind w:left="426" w:hanging="426"/>
        <w:contextualSpacing/>
        <w:rPr>
          <w:rFonts w:ascii="Times New Roman" w:eastAsia="Times New Roman" w:hAnsi="Times New Roman"/>
          <w:sz w:val="32"/>
          <w:szCs w:val="32"/>
        </w:rPr>
      </w:pPr>
      <w:r w:rsidRPr="00543684">
        <w:rPr>
          <w:rFonts w:ascii="Times New Roman" w:eastAsia="Times New Roman" w:hAnsi="Times New Roman"/>
          <w:sz w:val="32"/>
          <w:szCs w:val="32"/>
        </w:rPr>
        <w:t>I have always found the Bentham Practice to be of a very high standard.</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Sometimes you have to wait quite a long time for an appointment to see the doctor that you prefer or you have seen before.</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Original appointment was booked 3 weeks in advance because nurse was booked up (</w:t>
      </w:r>
      <w:proofErr w:type="spellStart"/>
      <w:r w:rsidRPr="00543684">
        <w:rPr>
          <w:rFonts w:ascii="Times New Roman" w:hAnsi="Times New Roman"/>
          <w:sz w:val="32"/>
          <w:szCs w:val="32"/>
        </w:rPr>
        <w:t>reg.particular</w:t>
      </w:r>
      <w:proofErr w:type="spellEnd"/>
      <w:r w:rsidRPr="00543684">
        <w:rPr>
          <w:rFonts w:ascii="Times New Roman" w:hAnsi="Times New Roman"/>
          <w:sz w:val="32"/>
          <w:szCs w:val="32"/>
        </w:rPr>
        <w:t xml:space="preserve"> nurse) I had to rearrange and was very happy with how soon my rearranged appointment was.</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 xml:space="preserve">Getting an </w:t>
      </w:r>
      <w:proofErr w:type="gramStart"/>
      <w:r w:rsidRPr="00543684">
        <w:rPr>
          <w:rFonts w:ascii="Times New Roman" w:hAnsi="Times New Roman"/>
          <w:sz w:val="32"/>
          <w:szCs w:val="32"/>
        </w:rPr>
        <w:t>appointment  under</w:t>
      </w:r>
      <w:proofErr w:type="gramEnd"/>
      <w:r w:rsidRPr="00543684">
        <w:rPr>
          <w:rFonts w:ascii="Times New Roman" w:hAnsi="Times New Roman"/>
          <w:sz w:val="32"/>
          <w:szCs w:val="32"/>
        </w:rPr>
        <w:t xml:space="preserve"> 2 weeks not easy at times.</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lastRenderedPageBreak/>
        <w:t xml:space="preserve">It’s hard to get an appointment with the same doctor at short notice. But I think the Practice provides a fantastic service and we are lucky people in Bentham. </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 xml:space="preserve">Had recent brain surgery (removal of Meningioma).Would have liked to see designated </w:t>
      </w:r>
      <w:proofErr w:type="gramStart"/>
      <w:r w:rsidRPr="00543684">
        <w:rPr>
          <w:rFonts w:ascii="Times New Roman" w:hAnsi="Times New Roman"/>
          <w:sz w:val="32"/>
          <w:szCs w:val="32"/>
        </w:rPr>
        <w:t>G.P  just</w:t>
      </w:r>
      <w:proofErr w:type="gramEnd"/>
      <w:r w:rsidRPr="00543684">
        <w:rPr>
          <w:rFonts w:ascii="Times New Roman" w:hAnsi="Times New Roman"/>
          <w:sz w:val="32"/>
          <w:szCs w:val="32"/>
        </w:rPr>
        <w:t xml:space="preserve"> for continuity . Persons not possible though  due to workload </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I was lucky today and managed to get an appointment due to a cancellation. Usually you have to wait a month for a general appointment. I usually use the triage service as I seem to be taken more seriously that way and get seen a lot faster. Phone calls are being answered faster now though.</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Decrease waiting times each time visited I waited for over 25 minutes.</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Not to be ignored by staff whilst stood at reception</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No- the practice is excellent – thank you</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None that I can think of. The staff are always very helpful</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Doesn’t need improving</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 xml:space="preserve">The appointment was made on the wrong day by reception staff. A new appointment had to </w:t>
      </w:r>
      <w:proofErr w:type="gramStart"/>
      <w:r w:rsidRPr="00543684">
        <w:rPr>
          <w:rFonts w:ascii="Times New Roman" w:hAnsi="Times New Roman"/>
          <w:sz w:val="32"/>
          <w:szCs w:val="32"/>
        </w:rPr>
        <w:t>be  made</w:t>
      </w:r>
      <w:proofErr w:type="gramEnd"/>
      <w:r w:rsidRPr="00543684">
        <w:rPr>
          <w:rFonts w:ascii="Times New Roman" w:hAnsi="Times New Roman"/>
          <w:sz w:val="32"/>
          <w:szCs w:val="32"/>
        </w:rPr>
        <w:t>!!</w:t>
      </w:r>
    </w:p>
    <w:p w:rsidR="00543684" w:rsidRPr="00543684" w:rsidRDefault="00543684" w:rsidP="00543684">
      <w:pPr>
        <w:numPr>
          <w:ilvl w:val="0"/>
          <w:numId w:val="2"/>
        </w:numPr>
        <w:spacing w:after="160" w:line="259" w:lineRule="auto"/>
        <w:ind w:left="426" w:hanging="426"/>
        <w:contextualSpacing/>
        <w:rPr>
          <w:rFonts w:ascii="Times New Roman" w:hAnsi="Times New Roman"/>
          <w:sz w:val="32"/>
          <w:szCs w:val="32"/>
        </w:rPr>
      </w:pPr>
      <w:r w:rsidRPr="00543684">
        <w:rPr>
          <w:rFonts w:ascii="Times New Roman" w:hAnsi="Times New Roman"/>
          <w:sz w:val="32"/>
          <w:szCs w:val="32"/>
        </w:rPr>
        <w:t xml:space="preserve">Reception staff to be aware when certain doctors are available. </w:t>
      </w:r>
    </w:p>
    <w:p w:rsidR="00543684" w:rsidRPr="00543684" w:rsidRDefault="00543684" w:rsidP="00543684">
      <w:pPr>
        <w:spacing w:after="200" w:line="23" w:lineRule="atLeast"/>
        <w:ind w:left="426" w:hanging="426"/>
        <w:contextualSpacing/>
        <w:rPr>
          <w:rFonts w:ascii="Times New Roman" w:hAnsi="Times New Roman"/>
          <w:sz w:val="32"/>
          <w:szCs w:val="32"/>
        </w:rPr>
      </w:pPr>
    </w:p>
    <w:p w:rsidR="00543684" w:rsidRPr="00543684" w:rsidRDefault="00543684" w:rsidP="00543684">
      <w:pPr>
        <w:numPr>
          <w:ilvl w:val="0"/>
          <w:numId w:val="1"/>
        </w:numPr>
        <w:spacing w:line="23" w:lineRule="atLeast"/>
        <w:ind w:left="426" w:hanging="426"/>
        <w:contextualSpacing/>
        <w:rPr>
          <w:rFonts w:ascii="Times New Roman" w:hAnsi="Times New Roman"/>
          <w:sz w:val="32"/>
          <w:szCs w:val="32"/>
        </w:rPr>
      </w:pPr>
      <w:r w:rsidRPr="00543684">
        <w:rPr>
          <w:rFonts w:ascii="Times New Roman" w:hAnsi="Times New Roman"/>
          <w:sz w:val="32"/>
          <w:szCs w:val="32"/>
        </w:rPr>
        <w:t>Ingleton</w:t>
      </w:r>
    </w:p>
    <w:p w:rsidR="00543684" w:rsidRPr="00543684" w:rsidRDefault="00543684" w:rsidP="00543684">
      <w:pPr>
        <w:spacing w:line="23" w:lineRule="atLeast"/>
        <w:ind w:left="426" w:hanging="426"/>
        <w:contextualSpacing/>
        <w:rPr>
          <w:rFonts w:ascii="Times New Roman" w:hAnsi="Times New Roman"/>
          <w:sz w:val="32"/>
          <w:szCs w:val="32"/>
        </w:rPr>
      </w:pPr>
    </w:p>
    <w:p w:rsidR="00543684" w:rsidRPr="00543684" w:rsidRDefault="00543684" w:rsidP="00543684">
      <w:pPr>
        <w:numPr>
          <w:ilvl w:val="0"/>
          <w:numId w:val="3"/>
        </w:numPr>
        <w:spacing w:line="23" w:lineRule="atLeast"/>
        <w:ind w:left="426" w:hanging="426"/>
        <w:rPr>
          <w:rFonts w:ascii="Times New Roman" w:hAnsi="Times New Roman"/>
          <w:sz w:val="32"/>
          <w:szCs w:val="32"/>
        </w:rPr>
      </w:pPr>
      <w:r w:rsidRPr="00543684">
        <w:rPr>
          <w:rFonts w:ascii="Times New Roman" w:hAnsi="Times New Roman"/>
          <w:sz w:val="32"/>
          <w:szCs w:val="32"/>
        </w:rPr>
        <w:t>Evening appointments in Ingleton - maybe 2 late a week  5pm - 8.00 or 8.30pm</w:t>
      </w:r>
    </w:p>
    <w:p w:rsidR="00543684" w:rsidRPr="00543684" w:rsidRDefault="00543684" w:rsidP="00543684">
      <w:pPr>
        <w:numPr>
          <w:ilvl w:val="0"/>
          <w:numId w:val="3"/>
        </w:numPr>
        <w:spacing w:line="23" w:lineRule="atLeast"/>
        <w:ind w:left="426" w:hanging="426"/>
        <w:rPr>
          <w:rFonts w:ascii="Times New Roman" w:hAnsi="Times New Roman"/>
          <w:sz w:val="32"/>
          <w:szCs w:val="32"/>
        </w:rPr>
      </w:pPr>
      <w:r w:rsidRPr="00543684">
        <w:rPr>
          <w:rFonts w:ascii="Times New Roman" w:hAnsi="Times New Roman"/>
          <w:sz w:val="32"/>
          <w:szCs w:val="32"/>
        </w:rPr>
        <w:t>Could do with a telephone number to contact Ingleton Surgery directly in case need to   alter appointment, as can be difficult to get through to Bentham</w:t>
      </w:r>
    </w:p>
    <w:p w:rsidR="00543684" w:rsidRPr="00543684" w:rsidRDefault="00543684" w:rsidP="00543684">
      <w:pPr>
        <w:numPr>
          <w:ilvl w:val="0"/>
          <w:numId w:val="3"/>
        </w:numPr>
        <w:spacing w:line="23" w:lineRule="atLeast"/>
        <w:ind w:left="426" w:hanging="426"/>
        <w:rPr>
          <w:rFonts w:ascii="Times New Roman" w:hAnsi="Times New Roman"/>
          <w:sz w:val="32"/>
          <w:szCs w:val="32"/>
        </w:rPr>
      </w:pPr>
      <w:r w:rsidRPr="00543684">
        <w:rPr>
          <w:rFonts w:ascii="Times New Roman" w:hAnsi="Times New Roman"/>
          <w:sz w:val="32"/>
          <w:szCs w:val="32"/>
        </w:rPr>
        <w:t>Everyone is lovely and helpful - just seem to struggle to get through the amount of work</w:t>
      </w:r>
    </w:p>
    <w:p w:rsidR="00543684" w:rsidRPr="00543684" w:rsidRDefault="00543684" w:rsidP="00543684">
      <w:pPr>
        <w:numPr>
          <w:ilvl w:val="0"/>
          <w:numId w:val="3"/>
        </w:numPr>
        <w:spacing w:line="23" w:lineRule="atLeast"/>
        <w:ind w:left="426" w:hanging="426"/>
        <w:rPr>
          <w:rFonts w:ascii="Times New Roman" w:hAnsi="Times New Roman"/>
          <w:sz w:val="32"/>
          <w:szCs w:val="32"/>
        </w:rPr>
      </w:pPr>
      <w:r w:rsidRPr="00543684">
        <w:rPr>
          <w:rFonts w:ascii="Times New Roman" w:hAnsi="Times New Roman"/>
          <w:sz w:val="32"/>
          <w:szCs w:val="32"/>
        </w:rPr>
        <w:t>Took a long time to make appointment,  kept being asked to phone later</w:t>
      </w:r>
    </w:p>
    <w:p w:rsidR="00543684" w:rsidRPr="00543684" w:rsidRDefault="00543684" w:rsidP="00543684">
      <w:pPr>
        <w:numPr>
          <w:ilvl w:val="0"/>
          <w:numId w:val="3"/>
        </w:numPr>
        <w:spacing w:line="23" w:lineRule="atLeast"/>
        <w:ind w:left="426" w:hanging="426"/>
        <w:rPr>
          <w:rFonts w:ascii="Times New Roman" w:hAnsi="Times New Roman"/>
          <w:sz w:val="32"/>
          <w:szCs w:val="32"/>
        </w:rPr>
      </w:pPr>
      <w:r w:rsidRPr="00543684">
        <w:rPr>
          <w:rFonts w:ascii="Times New Roman" w:hAnsi="Times New Roman"/>
          <w:sz w:val="32"/>
          <w:szCs w:val="32"/>
        </w:rPr>
        <w:t>Appointments with some doctors are difficult to get swiftly</w:t>
      </w:r>
    </w:p>
    <w:p w:rsidR="00543684" w:rsidRPr="00543684" w:rsidRDefault="00543684" w:rsidP="00543684">
      <w:pPr>
        <w:numPr>
          <w:ilvl w:val="0"/>
          <w:numId w:val="4"/>
        </w:numPr>
        <w:spacing w:line="23" w:lineRule="atLeast"/>
        <w:ind w:left="426" w:hanging="426"/>
        <w:rPr>
          <w:rFonts w:ascii="Times New Roman" w:hAnsi="Times New Roman"/>
          <w:sz w:val="32"/>
          <w:szCs w:val="32"/>
        </w:rPr>
      </w:pPr>
      <w:r w:rsidRPr="00543684">
        <w:rPr>
          <w:rFonts w:ascii="Times New Roman" w:hAnsi="Times New Roman"/>
          <w:sz w:val="32"/>
          <w:szCs w:val="32"/>
        </w:rPr>
        <w:t>Provide coffee and biscuits while waiting</w:t>
      </w:r>
    </w:p>
    <w:p w:rsidR="00543684" w:rsidRPr="00543684" w:rsidRDefault="00543684" w:rsidP="00543684">
      <w:pPr>
        <w:numPr>
          <w:ilvl w:val="0"/>
          <w:numId w:val="4"/>
        </w:numPr>
        <w:ind w:left="426" w:hanging="426"/>
        <w:contextualSpacing/>
        <w:rPr>
          <w:rFonts w:ascii="Times New Roman" w:hAnsi="Times New Roman"/>
          <w:sz w:val="32"/>
          <w:szCs w:val="32"/>
        </w:rPr>
      </w:pPr>
      <w:r w:rsidRPr="00543684">
        <w:rPr>
          <w:rFonts w:ascii="Times New Roman" w:hAnsi="Times New Roman"/>
          <w:sz w:val="32"/>
          <w:szCs w:val="32"/>
        </w:rPr>
        <w:t>Appointment with Rachel was excellent – friendly, efficient, totally professional.</w:t>
      </w:r>
    </w:p>
    <w:p w:rsidR="00543684" w:rsidRPr="00543684" w:rsidRDefault="00543684" w:rsidP="00543684">
      <w:pPr>
        <w:numPr>
          <w:ilvl w:val="0"/>
          <w:numId w:val="4"/>
        </w:numPr>
        <w:ind w:left="426" w:hanging="426"/>
        <w:contextualSpacing/>
        <w:rPr>
          <w:rFonts w:ascii="Times New Roman" w:hAnsi="Times New Roman"/>
          <w:sz w:val="32"/>
          <w:szCs w:val="32"/>
        </w:rPr>
      </w:pPr>
      <w:r w:rsidRPr="00543684">
        <w:rPr>
          <w:rFonts w:ascii="Times New Roman" w:hAnsi="Times New Roman"/>
          <w:sz w:val="32"/>
          <w:szCs w:val="32"/>
        </w:rPr>
        <w:lastRenderedPageBreak/>
        <w:t>Offer more appointments at Ingleton to save me time travelling to Bentham – especially for appointments during work hours.</w:t>
      </w:r>
    </w:p>
    <w:p w:rsidR="00543684" w:rsidRPr="00543684" w:rsidRDefault="00543684" w:rsidP="00543684">
      <w:pPr>
        <w:numPr>
          <w:ilvl w:val="0"/>
          <w:numId w:val="4"/>
        </w:numPr>
        <w:ind w:left="426" w:hanging="426"/>
        <w:contextualSpacing/>
        <w:rPr>
          <w:rFonts w:ascii="Times New Roman" w:hAnsi="Times New Roman"/>
          <w:sz w:val="32"/>
          <w:szCs w:val="32"/>
        </w:rPr>
      </w:pPr>
      <w:r w:rsidRPr="00543684">
        <w:rPr>
          <w:rFonts w:ascii="Times New Roman" w:hAnsi="Times New Roman"/>
          <w:sz w:val="32"/>
          <w:szCs w:val="32"/>
        </w:rPr>
        <w:t>Very happy</w:t>
      </w:r>
    </w:p>
    <w:p w:rsidR="00543684" w:rsidRPr="00543684" w:rsidRDefault="00543684" w:rsidP="00543684">
      <w:pPr>
        <w:numPr>
          <w:ilvl w:val="0"/>
          <w:numId w:val="4"/>
        </w:numPr>
        <w:ind w:left="426" w:hanging="426"/>
        <w:contextualSpacing/>
        <w:rPr>
          <w:rFonts w:ascii="Times New Roman" w:hAnsi="Times New Roman"/>
          <w:sz w:val="32"/>
          <w:szCs w:val="32"/>
        </w:rPr>
      </w:pPr>
      <w:r w:rsidRPr="00543684">
        <w:rPr>
          <w:rFonts w:ascii="Times New Roman" w:hAnsi="Times New Roman"/>
          <w:sz w:val="32"/>
          <w:szCs w:val="32"/>
        </w:rPr>
        <w:t>Very good practice</w:t>
      </w:r>
    </w:p>
    <w:p w:rsidR="00543684" w:rsidRPr="00543684" w:rsidRDefault="00543684" w:rsidP="00543684">
      <w:pPr>
        <w:numPr>
          <w:ilvl w:val="0"/>
          <w:numId w:val="4"/>
        </w:numPr>
        <w:ind w:left="426" w:hanging="426"/>
        <w:contextualSpacing/>
        <w:rPr>
          <w:rFonts w:ascii="Times New Roman" w:hAnsi="Times New Roman"/>
          <w:sz w:val="32"/>
          <w:szCs w:val="32"/>
        </w:rPr>
      </w:pPr>
      <w:r w:rsidRPr="00543684">
        <w:rPr>
          <w:rFonts w:ascii="Times New Roman" w:hAnsi="Times New Roman"/>
          <w:sz w:val="32"/>
          <w:szCs w:val="32"/>
        </w:rPr>
        <w:t>Nothing other than providing miracle cures</w:t>
      </w:r>
    </w:p>
    <w:p w:rsidR="00E93F44" w:rsidRPr="00543684" w:rsidRDefault="00E93F44" w:rsidP="00543684">
      <w:pPr>
        <w:ind w:left="426" w:hanging="426"/>
        <w:rPr>
          <w:rFonts w:ascii="Times New Roman" w:hAnsi="Times New Roman"/>
          <w:sz w:val="32"/>
          <w:szCs w:val="32"/>
        </w:rPr>
      </w:pPr>
    </w:p>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E93F44" w:rsidRDefault="00E93F44"/>
    <w:p w:rsidR="00553BBF" w:rsidRDefault="00553BBF"/>
    <w:p w:rsidR="00553BBF" w:rsidRDefault="00553BBF">
      <w:r>
        <w:rPr>
          <w:noProof/>
          <w:lang w:eastAsia="en-GB"/>
        </w:rPr>
        <mc:AlternateContent>
          <mc:Choice Requires="wps">
            <w:drawing>
              <wp:anchor distT="0" distB="0" distL="114300" distR="114300" simplePos="0" relativeHeight="251725824" behindDoc="0" locked="0" layoutInCell="1" allowOverlap="1" wp14:editId="36B11C9B">
                <wp:simplePos x="0" y="0"/>
                <wp:positionH relativeFrom="column">
                  <wp:align>center</wp:align>
                </wp:positionH>
                <wp:positionV relativeFrom="paragraph">
                  <wp:posOffset>0</wp:posOffset>
                </wp:positionV>
                <wp:extent cx="8829675" cy="1403985"/>
                <wp:effectExtent l="0" t="0" r="28575"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9675" cy="1403985"/>
                        </a:xfrm>
                        <a:prstGeom prst="rect">
                          <a:avLst/>
                        </a:prstGeom>
                        <a:solidFill>
                          <a:srgbClr val="FFFFFF"/>
                        </a:solidFill>
                        <a:ln w="9525">
                          <a:solidFill>
                            <a:srgbClr val="000000"/>
                          </a:solidFill>
                          <a:miter lim="800000"/>
                          <a:headEnd/>
                          <a:tailEnd/>
                        </a:ln>
                      </wps:spPr>
                      <wps:txbx>
                        <w:txbxContent>
                          <w:p w:rsidR="00553BBF" w:rsidRPr="00553BBF" w:rsidRDefault="00553BBF" w:rsidP="00553BBF">
                            <w:pPr>
                              <w:jc w:val="center"/>
                              <w:rPr>
                                <w:b/>
                                <w:sz w:val="48"/>
                                <w:szCs w:val="48"/>
                              </w:rPr>
                            </w:pPr>
                            <w:r w:rsidRPr="00553BBF">
                              <w:rPr>
                                <w:b/>
                                <w:sz w:val="48"/>
                                <w:szCs w:val="48"/>
                              </w:rPr>
                              <w:t>Thank you to everyone who contributed to this year’s questionnaire and the PRG Group for all their efforts.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position:absolute;margin-left:0;margin-top:0;width:695.25pt;height:110.55pt;z-index:25172582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">
                <v:textbox style="mso-fit-shape-to-text:t">
                  <w:txbxContent>
                    <w:p w:rsidR="00553BBF" w:rsidRPr="00553BBF" w:rsidRDefault="00553BBF" w:rsidP="00553BBF">
                      <w:pPr>
                        <w:jc w:val="center"/>
                        <w:rPr>
                          <w:b/>
                          <w:sz w:val="48"/>
                          <w:szCs w:val="48"/>
                        </w:rPr>
                      </w:pPr>
                      <w:r w:rsidRPr="00553BBF">
                        <w:rPr>
                          <w:b/>
                          <w:sz w:val="48"/>
                          <w:szCs w:val="48"/>
                        </w:rPr>
                        <w:t>Thank you to everyone who contributed to this year’s questionnaire and the PRG Group for all their efforts.</w:t>
                      </w:r>
                    </w:p>
                  </w:txbxContent>
                </v:textbox>
              </v:shape>
            </w:pict>
          </mc:Fallback>
        </mc:AlternateContent>
      </w:r>
    </w:p>
    <w:p w:rsidR="00553BBF" w:rsidRDefault="00553BBF"/>
    <w:p w:rsidR="00553BBF" w:rsidRDefault="00553BBF"/>
    <w:p w:rsidR="00553BBF" w:rsidRDefault="00553BBF"/>
    <w:p w:rsidR="00553BBF" w:rsidRDefault="00553BBF"/>
    <w:p w:rsidR="00553BBF" w:rsidRDefault="00553BBF"/>
    <w:p w:rsidR="00553BBF" w:rsidRDefault="00553BBF"/>
    <w:p w:rsidR="00553BBF" w:rsidRDefault="00553BBF"/>
    <w:sectPr w:rsidR="00553BBF" w:rsidSect="00543684">
      <w:pgSz w:w="16838" w:h="11906" w:orient="landscape"/>
      <w:pgMar w:top="851" w:right="1440" w:bottom="567"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3684" w:rsidRDefault="00543684" w:rsidP="00543684">
      <w:r>
        <w:separator/>
      </w:r>
    </w:p>
  </w:endnote>
  <w:endnote w:type="continuationSeparator" w:id="0">
    <w:p w:rsidR="00543684" w:rsidRDefault="00543684" w:rsidP="005436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3684" w:rsidRDefault="00543684" w:rsidP="00543684">
      <w:r>
        <w:separator/>
      </w:r>
    </w:p>
  </w:footnote>
  <w:footnote w:type="continuationSeparator" w:id="0">
    <w:p w:rsidR="00543684" w:rsidRDefault="00543684" w:rsidP="005436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551BB1"/>
    <w:multiLevelType w:val="hybridMultilevel"/>
    <w:tmpl w:val="38300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6B5F7CAB"/>
    <w:multiLevelType w:val="hybridMultilevel"/>
    <w:tmpl w:val="BE06757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BE34288"/>
    <w:multiLevelType w:val="hybridMultilevel"/>
    <w:tmpl w:val="0CACA2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6F9A2C8F"/>
    <w:multiLevelType w:val="hybridMultilevel"/>
    <w:tmpl w:val="50483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3BBF"/>
    <w:rsid w:val="000F2F5E"/>
    <w:rsid w:val="0040763F"/>
    <w:rsid w:val="00492C80"/>
    <w:rsid w:val="00543684"/>
    <w:rsid w:val="00553BBF"/>
    <w:rsid w:val="007B2355"/>
    <w:rsid w:val="00833EE5"/>
    <w:rsid w:val="00AB71F6"/>
    <w:rsid w:val="00E93F44"/>
    <w:rsid w:val="00FA18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82F"/>
    <w:rPr>
      <w:sz w:val="24"/>
      <w:szCs w:val="24"/>
    </w:rPr>
  </w:style>
  <w:style w:type="paragraph" w:styleId="Heading1">
    <w:name w:val="heading 1"/>
    <w:basedOn w:val="Normal"/>
    <w:next w:val="Normal"/>
    <w:link w:val="Heading1Char"/>
    <w:uiPriority w:val="9"/>
    <w:qFormat/>
    <w:rsid w:val="00FA182F"/>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FA182F"/>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FA182F"/>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FA182F"/>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FA182F"/>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FA182F"/>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FA182F"/>
    <w:pPr>
      <w:spacing w:before="240" w:after="60"/>
      <w:outlineLvl w:val="6"/>
    </w:pPr>
  </w:style>
  <w:style w:type="paragraph" w:styleId="Heading8">
    <w:name w:val="heading 8"/>
    <w:basedOn w:val="Normal"/>
    <w:next w:val="Normal"/>
    <w:link w:val="Heading8Char"/>
    <w:uiPriority w:val="9"/>
    <w:semiHidden/>
    <w:unhideWhenUsed/>
    <w:qFormat/>
    <w:rsid w:val="00FA182F"/>
    <w:pPr>
      <w:spacing w:before="240" w:after="60"/>
      <w:outlineLvl w:val="7"/>
    </w:pPr>
    <w:rPr>
      <w:i/>
      <w:iCs/>
    </w:rPr>
  </w:style>
  <w:style w:type="paragraph" w:styleId="Heading9">
    <w:name w:val="heading 9"/>
    <w:basedOn w:val="Normal"/>
    <w:next w:val="Normal"/>
    <w:link w:val="Heading9Char"/>
    <w:uiPriority w:val="9"/>
    <w:semiHidden/>
    <w:unhideWhenUsed/>
    <w:qFormat/>
    <w:rsid w:val="00FA182F"/>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182F"/>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FA182F"/>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FA182F"/>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FA182F"/>
    <w:rPr>
      <w:b/>
      <w:bCs/>
      <w:sz w:val="28"/>
      <w:szCs w:val="28"/>
    </w:rPr>
  </w:style>
  <w:style w:type="character" w:customStyle="1" w:styleId="Heading5Char">
    <w:name w:val="Heading 5 Char"/>
    <w:basedOn w:val="DefaultParagraphFont"/>
    <w:link w:val="Heading5"/>
    <w:uiPriority w:val="9"/>
    <w:semiHidden/>
    <w:rsid w:val="00FA182F"/>
    <w:rPr>
      <w:b/>
      <w:bCs/>
      <w:i/>
      <w:iCs/>
      <w:sz w:val="26"/>
      <w:szCs w:val="26"/>
    </w:rPr>
  </w:style>
  <w:style w:type="character" w:customStyle="1" w:styleId="Heading6Char">
    <w:name w:val="Heading 6 Char"/>
    <w:basedOn w:val="DefaultParagraphFont"/>
    <w:link w:val="Heading6"/>
    <w:uiPriority w:val="9"/>
    <w:semiHidden/>
    <w:rsid w:val="00FA182F"/>
    <w:rPr>
      <w:b/>
      <w:bCs/>
    </w:rPr>
  </w:style>
  <w:style w:type="character" w:customStyle="1" w:styleId="Heading7Char">
    <w:name w:val="Heading 7 Char"/>
    <w:basedOn w:val="DefaultParagraphFont"/>
    <w:link w:val="Heading7"/>
    <w:uiPriority w:val="9"/>
    <w:semiHidden/>
    <w:rsid w:val="00FA182F"/>
    <w:rPr>
      <w:sz w:val="24"/>
      <w:szCs w:val="24"/>
    </w:rPr>
  </w:style>
  <w:style w:type="character" w:customStyle="1" w:styleId="Heading8Char">
    <w:name w:val="Heading 8 Char"/>
    <w:basedOn w:val="DefaultParagraphFont"/>
    <w:link w:val="Heading8"/>
    <w:uiPriority w:val="9"/>
    <w:semiHidden/>
    <w:rsid w:val="00FA182F"/>
    <w:rPr>
      <w:i/>
      <w:iCs/>
      <w:sz w:val="24"/>
      <w:szCs w:val="24"/>
    </w:rPr>
  </w:style>
  <w:style w:type="character" w:customStyle="1" w:styleId="Heading9Char">
    <w:name w:val="Heading 9 Char"/>
    <w:basedOn w:val="DefaultParagraphFont"/>
    <w:link w:val="Heading9"/>
    <w:uiPriority w:val="9"/>
    <w:semiHidden/>
    <w:rsid w:val="00FA182F"/>
    <w:rPr>
      <w:rFonts w:asciiTheme="majorHAnsi" w:eastAsiaTheme="majorEastAsia" w:hAnsiTheme="majorHAnsi"/>
    </w:rPr>
  </w:style>
  <w:style w:type="paragraph" w:styleId="Title">
    <w:name w:val="Title"/>
    <w:basedOn w:val="Normal"/>
    <w:next w:val="Normal"/>
    <w:link w:val="TitleChar"/>
    <w:uiPriority w:val="10"/>
    <w:qFormat/>
    <w:rsid w:val="00FA182F"/>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FA182F"/>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FA182F"/>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FA182F"/>
    <w:rPr>
      <w:rFonts w:asciiTheme="majorHAnsi" w:eastAsiaTheme="majorEastAsia" w:hAnsiTheme="majorHAnsi"/>
      <w:sz w:val="24"/>
      <w:szCs w:val="24"/>
    </w:rPr>
  </w:style>
  <w:style w:type="character" w:styleId="Strong">
    <w:name w:val="Strong"/>
    <w:basedOn w:val="DefaultParagraphFont"/>
    <w:uiPriority w:val="22"/>
    <w:qFormat/>
    <w:rsid w:val="00FA182F"/>
    <w:rPr>
      <w:b/>
      <w:bCs/>
    </w:rPr>
  </w:style>
  <w:style w:type="character" w:styleId="Emphasis">
    <w:name w:val="Emphasis"/>
    <w:basedOn w:val="DefaultParagraphFont"/>
    <w:uiPriority w:val="20"/>
    <w:qFormat/>
    <w:rsid w:val="00FA182F"/>
    <w:rPr>
      <w:rFonts w:asciiTheme="minorHAnsi" w:hAnsiTheme="minorHAnsi"/>
      <w:b/>
      <w:i/>
      <w:iCs/>
    </w:rPr>
  </w:style>
  <w:style w:type="paragraph" w:styleId="NoSpacing">
    <w:name w:val="No Spacing"/>
    <w:basedOn w:val="Normal"/>
    <w:uiPriority w:val="1"/>
    <w:qFormat/>
    <w:rsid w:val="00FA182F"/>
    <w:rPr>
      <w:szCs w:val="32"/>
    </w:rPr>
  </w:style>
  <w:style w:type="paragraph" w:styleId="ListParagraph">
    <w:name w:val="List Paragraph"/>
    <w:basedOn w:val="Normal"/>
    <w:uiPriority w:val="34"/>
    <w:qFormat/>
    <w:rsid w:val="00FA182F"/>
    <w:pPr>
      <w:ind w:left="720"/>
      <w:contextualSpacing/>
    </w:pPr>
  </w:style>
  <w:style w:type="paragraph" w:styleId="Quote">
    <w:name w:val="Quote"/>
    <w:basedOn w:val="Normal"/>
    <w:next w:val="Normal"/>
    <w:link w:val="QuoteChar"/>
    <w:uiPriority w:val="29"/>
    <w:qFormat/>
    <w:rsid w:val="00FA182F"/>
    <w:rPr>
      <w:i/>
    </w:rPr>
  </w:style>
  <w:style w:type="character" w:customStyle="1" w:styleId="QuoteChar">
    <w:name w:val="Quote Char"/>
    <w:basedOn w:val="DefaultParagraphFont"/>
    <w:link w:val="Quote"/>
    <w:uiPriority w:val="29"/>
    <w:rsid w:val="00FA182F"/>
    <w:rPr>
      <w:i/>
      <w:sz w:val="24"/>
      <w:szCs w:val="24"/>
    </w:rPr>
  </w:style>
  <w:style w:type="paragraph" w:styleId="IntenseQuote">
    <w:name w:val="Intense Quote"/>
    <w:basedOn w:val="Normal"/>
    <w:next w:val="Normal"/>
    <w:link w:val="IntenseQuoteChar"/>
    <w:uiPriority w:val="30"/>
    <w:qFormat/>
    <w:rsid w:val="00FA182F"/>
    <w:pPr>
      <w:ind w:left="720" w:right="720"/>
    </w:pPr>
    <w:rPr>
      <w:b/>
      <w:i/>
      <w:szCs w:val="22"/>
    </w:rPr>
  </w:style>
  <w:style w:type="character" w:customStyle="1" w:styleId="IntenseQuoteChar">
    <w:name w:val="Intense Quote Char"/>
    <w:basedOn w:val="DefaultParagraphFont"/>
    <w:link w:val="IntenseQuote"/>
    <w:uiPriority w:val="30"/>
    <w:rsid w:val="00FA182F"/>
    <w:rPr>
      <w:b/>
      <w:i/>
      <w:sz w:val="24"/>
    </w:rPr>
  </w:style>
  <w:style w:type="character" w:styleId="SubtleEmphasis">
    <w:name w:val="Subtle Emphasis"/>
    <w:uiPriority w:val="19"/>
    <w:qFormat/>
    <w:rsid w:val="00FA182F"/>
    <w:rPr>
      <w:i/>
      <w:color w:val="5A5A5A" w:themeColor="text1" w:themeTint="A5"/>
    </w:rPr>
  </w:style>
  <w:style w:type="character" w:styleId="IntenseEmphasis">
    <w:name w:val="Intense Emphasis"/>
    <w:basedOn w:val="DefaultParagraphFont"/>
    <w:uiPriority w:val="21"/>
    <w:qFormat/>
    <w:rsid w:val="00FA182F"/>
    <w:rPr>
      <w:b/>
      <w:i/>
      <w:sz w:val="24"/>
      <w:szCs w:val="24"/>
      <w:u w:val="single"/>
    </w:rPr>
  </w:style>
  <w:style w:type="character" w:styleId="SubtleReference">
    <w:name w:val="Subtle Reference"/>
    <w:basedOn w:val="DefaultParagraphFont"/>
    <w:uiPriority w:val="31"/>
    <w:qFormat/>
    <w:rsid w:val="00FA182F"/>
    <w:rPr>
      <w:sz w:val="24"/>
      <w:szCs w:val="24"/>
      <w:u w:val="single"/>
    </w:rPr>
  </w:style>
  <w:style w:type="character" w:styleId="IntenseReference">
    <w:name w:val="Intense Reference"/>
    <w:basedOn w:val="DefaultParagraphFont"/>
    <w:uiPriority w:val="32"/>
    <w:qFormat/>
    <w:rsid w:val="00FA182F"/>
    <w:rPr>
      <w:b/>
      <w:sz w:val="24"/>
      <w:u w:val="single"/>
    </w:rPr>
  </w:style>
  <w:style w:type="character" w:styleId="BookTitle">
    <w:name w:val="Book Title"/>
    <w:basedOn w:val="DefaultParagraphFont"/>
    <w:uiPriority w:val="33"/>
    <w:qFormat/>
    <w:rsid w:val="00FA182F"/>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FA182F"/>
    <w:pPr>
      <w:outlineLvl w:val="9"/>
    </w:pPr>
  </w:style>
  <w:style w:type="paragraph" w:styleId="BalloonText">
    <w:name w:val="Balloon Text"/>
    <w:basedOn w:val="Normal"/>
    <w:link w:val="BalloonTextChar"/>
    <w:uiPriority w:val="99"/>
    <w:semiHidden/>
    <w:unhideWhenUsed/>
    <w:rsid w:val="00553BBF"/>
    <w:rPr>
      <w:rFonts w:ascii="Tahoma" w:hAnsi="Tahoma" w:cs="Tahoma"/>
      <w:sz w:val="16"/>
      <w:szCs w:val="16"/>
    </w:rPr>
  </w:style>
  <w:style w:type="character" w:customStyle="1" w:styleId="BalloonTextChar">
    <w:name w:val="Balloon Text Char"/>
    <w:basedOn w:val="DefaultParagraphFont"/>
    <w:link w:val="BalloonText"/>
    <w:uiPriority w:val="99"/>
    <w:semiHidden/>
    <w:rsid w:val="00553BBF"/>
    <w:rPr>
      <w:rFonts w:ascii="Tahoma" w:hAnsi="Tahoma" w:cs="Tahoma"/>
      <w:sz w:val="16"/>
      <w:szCs w:val="16"/>
    </w:rPr>
  </w:style>
  <w:style w:type="paragraph" w:styleId="NormalWeb">
    <w:name w:val="Normal (Web)"/>
    <w:basedOn w:val="Normal"/>
    <w:uiPriority w:val="99"/>
    <w:semiHidden/>
    <w:unhideWhenUsed/>
    <w:rsid w:val="00553BBF"/>
    <w:pPr>
      <w:spacing w:before="100" w:beforeAutospacing="1" w:after="100" w:afterAutospacing="1"/>
    </w:pPr>
    <w:rPr>
      <w:rFonts w:ascii="Times New Roman" w:eastAsiaTheme="minorEastAsia" w:hAnsi="Times New Roman"/>
      <w:lang w:eastAsia="en-GB"/>
    </w:rPr>
  </w:style>
  <w:style w:type="paragraph" w:styleId="Header">
    <w:name w:val="header"/>
    <w:basedOn w:val="Normal"/>
    <w:link w:val="HeaderChar"/>
    <w:uiPriority w:val="99"/>
    <w:unhideWhenUsed/>
    <w:rsid w:val="00543684"/>
    <w:pPr>
      <w:tabs>
        <w:tab w:val="center" w:pos="4513"/>
        <w:tab w:val="right" w:pos="9026"/>
      </w:tabs>
    </w:pPr>
  </w:style>
  <w:style w:type="character" w:customStyle="1" w:styleId="HeaderChar">
    <w:name w:val="Header Char"/>
    <w:basedOn w:val="DefaultParagraphFont"/>
    <w:link w:val="Header"/>
    <w:uiPriority w:val="99"/>
    <w:rsid w:val="00543684"/>
    <w:rPr>
      <w:sz w:val="24"/>
      <w:szCs w:val="24"/>
    </w:rPr>
  </w:style>
  <w:style w:type="paragraph" w:styleId="Footer">
    <w:name w:val="footer"/>
    <w:basedOn w:val="Normal"/>
    <w:link w:val="FooterChar"/>
    <w:uiPriority w:val="99"/>
    <w:unhideWhenUsed/>
    <w:rsid w:val="00543684"/>
    <w:pPr>
      <w:tabs>
        <w:tab w:val="center" w:pos="4513"/>
        <w:tab w:val="right" w:pos="9026"/>
      </w:tabs>
    </w:pPr>
  </w:style>
  <w:style w:type="character" w:customStyle="1" w:styleId="FooterChar">
    <w:name w:val="Footer Char"/>
    <w:basedOn w:val="DefaultParagraphFont"/>
    <w:link w:val="Footer"/>
    <w:uiPriority w:val="99"/>
    <w:rsid w:val="00543684"/>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82F"/>
    <w:rPr>
      <w:sz w:val="24"/>
      <w:szCs w:val="24"/>
    </w:rPr>
  </w:style>
  <w:style w:type="paragraph" w:styleId="Heading1">
    <w:name w:val="heading 1"/>
    <w:basedOn w:val="Normal"/>
    <w:next w:val="Normal"/>
    <w:link w:val="Heading1Char"/>
    <w:uiPriority w:val="9"/>
    <w:qFormat/>
    <w:rsid w:val="00FA182F"/>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FA182F"/>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FA182F"/>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FA182F"/>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FA182F"/>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FA182F"/>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FA182F"/>
    <w:pPr>
      <w:spacing w:before="240" w:after="60"/>
      <w:outlineLvl w:val="6"/>
    </w:pPr>
  </w:style>
  <w:style w:type="paragraph" w:styleId="Heading8">
    <w:name w:val="heading 8"/>
    <w:basedOn w:val="Normal"/>
    <w:next w:val="Normal"/>
    <w:link w:val="Heading8Char"/>
    <w:uiPriority w:val="9"/>
    <w:semiHidden/>
    <w:unhideWhenUsed/>
    <w:qFormat/>
    <w:rsid w:val="00FA182F"/>
    <w:pPr>
      <w:spacing w:before="240" w:after="60"/>
      <w:outlineLvl w:val="7"/>
    </w:pPr>
    <w:rPr>
      <w:i/>
      <w:iCs/>
    </w:rPr>
  </w:style>
  <w:style w:type="paragraph" w:styleId="Heading9">
    <w:name w:val="heading 9"/>
    <w:basedOn w:val="Normal"/>
    <w:next w:val="Normal"/>
    <w:link w:val="Heading9Char"/>
    <w:uiPriority w:val="9"/>
    <w:semiHidden/>
    <w:unhideWhenUsed/>
    <w:qFormat/>
    <w:rsid w:val="00FA182F"/>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182F"/>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FA182F"/>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FA182F"/>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FA182F"/>
    <w:rPr>
      <w:b/>
      <w:bCs/>
      <w:sz w:val="28"/>
      <w:szCs w:val="28"/>
    </w:rPr>
  </w:style>
  <w:style w:type="character" w:customStyle="1" w:styleId="Heading5Char">
    <w:name w:val="Heading 5 Char"/>
    <w:basedOn w:val="DefaultParagraphFont"/>
    <w:link w:val="Heading5"/>
    <w:uiPriority w:val="9"/>
    <w:semiHidden/>
    <w:rsid w:val="00FA182F"/>
    <w:rPr>
      <w:b/>
      <w:bCs/>
      <w:i/>
      <w:iCs/>
      <w:sz w:val="26"/>
      <w:szCs w:val="26"/>
    </w:rPr>
  </w:style>
  <w:style w:type="character" w:customStyle="1" w:styleId="Heading6Char">
    <w:name w:val="Heading 6 Char"/>
    <w:basedOn w:val="DefaultParagraphFont"/>
    <w:link w:val="Heading6"/>
    <w:uiPriority w:val="9"/>
    <w:semiHidden/>
    <w:rsid w:val="00FA182F"/>
    <w:rPr>
      <w:b/>
      <w:bCs/>
    </w:rPr>
  </w:style>
  <w:style w:type="character" w:customStyle="1" w:styleId="Heading7Char">
    <w:name w:val="Heading 7 Char"/>
    <w:basedOn w:val="DefaultParagraphFont"/>
    <w:link w:val="Heading7"/>
    <w:uiPriority w:val="9"/>
    <w:semiHidden/>
    <w:rsid w:val="00FA182F"/>
    <w:rPr>
      <w:sz w:val="24"/>
      <w:szCs w:val="24"/>
    </w:rPr>
  </w:style>
  <w:style w:type="character" w:customStyle="1" w:styleId="Heading8Char">
    <w:name w:val="Heading 8 Char"/>
    <w:basedOn w:val="DefaultParagraphFont"/>
    <w:link w:val="Heading8"/>
    <w:uiPriority w:val="9"/>
    <w:semiHidden/>
    <w:rsid w:val="00FA182F"/>
    <w:rPr>
      <w:i/>
      <w:iCs/>
      <w:sz w:val="24"/>
      <w:szCs w:val="24"/>
    </w:rPr>
  </w:style>
  <w:style w:type="character" w:customStyle="1" w:styleId="Heading9Char">
    <w:name w:val="Heading 9 Char"/>
    <w:basedOn w:val="DefaultParagraphFont"/>
    <w:link w:val="Heading9"/>
    <w:uiPriority w:val="9"/>
    <w:semiHidden/>
    <w:rsid w:val="00FA182F"/>
    <w:rPr>
      <w:rFonts w:asciiTheme="majorHAnsi" w:eastAsiaTheme="majorEastAsia" w:hAnsiTheme="majorHAnsi"/>
    </w:rPr>
  </w:style>
  <w:style w:type="paragraph" w:styleId="Title">
    <w:name w:val="Title"/>
    <w:basedOn w:val="Normal"/>
    <w:next w:val="Normal"/>
    <w:link w:val="TitleChar"/>
    <w:uiPriority w:val="10"/>
    <w:qFormat/>
    <w:rsid w:val="00FA182F"/>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FA182F"/>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FA182F"/>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FA182F"/>
    <w:rPr>
      <w:rFonts w:asciiTheme="majorHAnsi" w:eastAsiaTheme="majorEastAsia" w:hAnsiTheme="majorHAnsi"/>
      <w:sz w:val="24"/>
      <w:szCs w:val="24"/>
    </w:rPr>
  </w:style>
  <w:style w:type="character" w:styleId="Strong">
    <w:name w:val="Strong"/>
    <w:basedOn w:val="DefaultParagraphFont"/>
    <w:uiPriority w:val="22"/>
    <w:qFormat/>
    <w:rsid w:val="00FA182F"/>
    <w:rPr>
      <w:b/>
      <w:bCs/>
    </w:rPr>
  </w:style>
  <w:style w:type="character" w:styleId="Emphasis">
    <w:name w:val="Emphasis"/>
    <w:basedOn w:val="DefaultParagraphFont"/>
    <w:uiPriority w:val="20"/>
    <w:qFormat/>
    <w:rsid w:val="00FA182F"/>
    <w:rPr>
      <w:rFonts w:asciiTheme="minorHAnsi" w:hAnsiTheme="minorHAnsi"/>
      <w:b/>
      <w:i/>
      <w:iCs/>
    </w:rPr>
  </w:style>
  <w:style w:type="paragraph" w:styleId="NoSpacing">
    <w:name w:val="No Spacing"/>
    <w:basedOn w:val="Normal"/>
    <w:uiPriority w:val="1"/>
    <w:qFormat/>
    <w:rsid w:val="00FA182F"/>
    <w:rPr>
      <w:szCs w:val="32"/>
    </w:rPr>
  </w:style>
  <w:style w:type="paragraph" w:styleId="ListParagraph">
    <w:name w:val="List Paragraph"/>
    <w:basedOn w:val="Normal"/>
    <w:uiPriority w:val="34"/>
    <w:qFormat/>
    <w:rsid w:val="00FA182F"/>
    <w:pPr>
      <w:ind w:left="720"/>
      <w:contextualSpacing/>
    </w:pPr>
  </w:style>
  <w:style w:type="paragraph" w:styleId="Quote">
    <w:name w:val="Quote"/>
    <w:basedOn w:val="Normal"/>
    <w:next w:val="Normal"/>
    <w:link w:val="QuoteChar"/>
    <w:uiPriority w:val="29"/>
    <w:qFormat/>
    <w:rsid w:val="00FA182F"/>
    <w:rPr>
      <w:i/>
    </w:rPr>
  </w:style>
  <w:style w:type="character" w:customStyle="1" w:styleId="QuoteChar">
    <w:name w:val="Quote Char"/>
    <w:basedOn w:val="DefaultParagraphFont"/>
    <w:link w:val="Quote"/>
    <w:uiPriority w:val="29"/>
    <w:rsid w:val="00FA182F"/>
    <w:rPr>
      <w:i/>
      <w:sz w:val="24"/>
      <w:szCs w:val="24"/>
    </w:rPr>
  </w:style>
  <w:style w:type="paragraph" w:styleId="IntenseQuote">
    <w:name w:val="Intense Quote"/>
    <w:basedOn w:val="Normal"/>
    <w:next w:val="Normal"/>
    <w:link w:val="IntenseQuoteChar"/>
    <w:uiPriority w:val="30"/>
    <w:qFormat/>
    <w:rsid w:val="00FA182F"/>
    <w:pPr>
      <w:ind w:left="720" w:right="720"/>
    </w:pPr>
    <w:rPr>
      <w:b/>
      <w:i/>
      <w:szCs w:val="22"/>
    </w:rPr>
  </w:style>
  <w:style w:type="character" w:customStyle="1" w:styleId="IntenseQuoteChar">
    <w:name w:val="Intense Quote Char"/>
    <w:basedOn w:val="DefaultParagraphFont"/>
    <w:link w:val="IntenseQuote"/>
    <w:uiPriority w:val="30"/>
    <w:rsid w:val="00FA182F"/>
    <w:rPr>
      <w:b/>
      <w:i/>
      <w:sz w:val="24"/>
    </w:rPr>
  </w:style>
  <w:style w:type="character" w:styleId="SubtleEmphasis">
    <w:name w:val="Subtle Emphasis"/>
    <w:uiPriority w:val="19"/>
    <w:qFormat/>
    <w:rsid w:val="00FA182F"/>
    <w:rPr>
      <w:i/>
      <w:color w:val="5A5A5A" w:themeColor="text1" w:themeTint="A5"/>
    </w:rPr>
  </w:style>
  <w:style w:type="character" w:styleId="IntenseEmphasis">
    <w:name w:val="Intense Emphasis"/>
    <w:basedOn w:val="DefaultParagraphFont"/>
    <w:uiPriority w:val="21"/>
    <w:qFormat/>
    <w:rsid w:val="00FA182F"/>
    <w:rPr>
      <w:b/>
      <w:i/>
      <w:sz w:val="24"/>
      <w:szCs w:val="24"/>
      <w:u w:val="single"/>
    </w:rPr>
  </w:style>
  <w:style w:type="character" w:styleId="SubtleReference">
    <w:name w:val="Subtle Reference"/>
    <w:basedOn w:val="DefaultParagraphFont"/>
    <w:uiPriority w:val="31"/>
    <w:qFormat/>
    <w:rsid w:val="00FA182F"/>
    <w:rPr>
      <w:sz w:val="24"/>
      <w:szCs w:val="24"/>
      <w:u w:val="single"/>
    </w:rPr>
  </w:style>
  <w:style w:type="character" w:styleId="IntenseReference">
    <w:name w:val="Intense Reference"/>
    <w:basedOn w:val="DefaultParagraphFont"/>
    <w:uiPriority w:val="32"/>
    <w:qFormat/>
    <w:rsid w:val="00FA182F"/>
    <w:rPr>
      <w:b/>
      <w:sz w:val="24"/>
      <w:u w:val="single"/>
    </w:rPr>
  </w:style>
  <w:style w:type="character" w:styleId="BookTitle">
    <w:name w:val="Book Title"/>
    <w:basedOn w:val="DefaultParagraphFont"/>
    <w:uiPriority w:val="33"/>
    <w:qFormat/>
    <w:rsid w:val="00FA182F"/>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FA182F"/>
    <w:pPr>
      <w:outlineLvl w:val="9"/>
    </w:pPr>
  </w:style>
  <w:style w:type="paragraph" w:styleId="BalloonText">
    <w:name w:val="Balloon Text"/>
    <w:basedOn w:val="Normal"/>
    <w:link w:val="BalloonTextChar"/>
    <w:uiPriority w:val="99"/>
    <w:semiHidden/>
    <w:unhideWhenUsed/>
    <w:rsid w:val="00553BBF"/>
    <w:rPr>
      <w:rFonts w:ascii="Tahoma" w:hAnsi="Tahoma" w:cs="Tahoma"/>
      <w:sz w:val="16"/>
      <w:szCs w:val="16"/>
    </w:rPr>
  </w:style>
  <w:style w:type="character" w:customStyle="1" w:styleId="BalloonTextChar">
    <w:name w:val="Balloon Text Char"/>
    <w:basedOn w:val="DefaultParagraphFont"/>
    <w:link w:val="BalloonText"/>
    <w:uiPriority w:val="99"/>
    <w:semiHidden/>
    <w:rsid w:val="00553BBF"/>
    <w:rPr>
      <w:rFonts w:ascii="Tahoma" w:hAnsi="Tahoma" w:cs="Tahoma"/>
      <w:sz w:val="16"/>
      <w:szCs w:val="16"/>
    </w:rPr>
  </w:style>
  <w:style w:type="paragraph" w:styleId="NormalWeb">
    <w:name w:val="Normal (Web)"/>
    <w:basedOn w:val="Normal"/>
    <w:uiPriority w:val="99"/>
    <w:semiHidden/>
    <w:unhideWhenUsed/>
    <w:rsid w:val="00553BBF"/>
    <w:pPr>
      <w:spacing w:before="100" w:beforeAutospacing="1" w:after="100" w:afterAutospacing="1"/>
    </w:pPr>
    <w:rPr>
      <w:rFonts w:ascii="Times New Roman" w:eastAsiaTheme="minorEastAsia" w:hAnsi="Times New Roman"/>
      <w:lang w:eastAsia="en-GB"/>
    </w:rPr>
  </w:style>
  <w:style w:type="paragraph" w:styleId="Header">
    <w:name w:val="header"/>
    <w:basedOn w:val="Normal"/>
    <w:link w:val="HeaderChar"/>
    <w:uiPriority w:val="99"/>
    <w:unhideWhenUsed/>
    <w:rsid w:val="00543684"/>
    <w:pPr>
      <w:tabs>
        <w:tab w:val="center" w:pos="4513"/>
        <w:tab w:val="right" w:pos="9026"/>
      </w:tabs>
    </w:pPr>
  </w:style>
  <w:style w:type="character" w:customStyle="1" w:styleId="HeaderChar">
    <w:name w:val="Header Char"/>
    <w:basedOn w:val="DefaultParagraphFont"/>
    <w:link w:val="Header"/>
    <w:uiPriority w:val="99"/>
    <w:rsid w:val="00543684"/>
    <w:rPr>
      <w:sz w:val="24"/>
      <w:szCs w:val="24"/>
    </w:rPr>
  </w:style>
  <w:style w:type="paragraph" w:styleId="Footer">
    <w:name w:val="footer"/>
    <w:basedOn w:val="Normal"/>
    <w:link w:val="FooterChar"/>
    <w:uiPriority w:val="99"/>
    <w:unhideWhenUsed/>
    <w:rsid w:val="00543684"/>
    <w:pPr>
      <w:tabs>
        <w:tab w:val="center" w:pos="4513"/>
        <w:tab w:val="right" w:pos="9026"/>
      </w:tabs>
    </w:pPr>
  </w:style>
  <w:style w:type="character" w:customStyle="1" w:styleId="FooterChar">
    <w:name w:val="Footer Char"/>
    <w:basedOn w:val="DefaultParagraphFont"/>
    <w:link w:val="Footer"/>
    <w:uiPriority w:val="99"/>
    <w:rsid w:val="0054368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31.xml"/><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4.xml"/><Relationship Id="rId47" Type="http://schemas.openxmlformats.org/officeDocument/2006/relationships/chart" Target="charts/chart39.xml"/><Relationship Id="rId50" Type="http://schemas.openxmlformats.org/officeDocument/2006/relationships/chart" Target="charts/chart42.xml"/><Relationship Id="rId55" Type="http://schemas.openxmlformats.org/officeDocument/2006/relationships/chart" Target="charts/chart47.xml"/><Relationship Id="rId63" Type="http://schemas.openxmlformats.org/officeDocument/2006/relationships/chart" Target="charts/chart55.xml"/><Relationship Id="rId68" Type="http://schemas.openxmlformats.org/officeDocument/2006/relationships/chart" Target="charts/chart60.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chart" Target="charts/chart29.xml"/><Relationship Id="rId40" Type="http://schemas.openxmlformats.org/officeDocument/2006/relationships/chart" Target="charts/chart32.xml"/><Relationship Id="rId45" Type="http://schemas.openxmlformats.org/officeDocument/2006/relationships/chart" Target="charts/chart37.xml"/><Relationship Id="rId53" Type="http://schemas.openxmlformats.org/officeDocument/2006/relationships/chart" Target="charts/chart45.xml"/><Relationship Id="rId58" Type="http://schemas.openxmlformats.org/officeDocument/2006/relationships/chart" Target="charts/chart50.xml"/><Relationship Id="rId66" Type="http://schemas.openxmlformats.org/officeDocument/2006/relationships/chart" Target="charts/chart58.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61" Type="http://schemas.openxmlformats.org/officeDocument/2006/relationships/chart" Target="charts/chart53.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5.xml"/><Relationship Id="rId48" Type="http://schemas.openxmlformats.org/officeDocument/2006/relationships/chart" Target="charts/chart40.xml"/><Relationship Id="rId56" Type="http://schemas.openxmlformats.org/officeDocument/2006/relationships/chart" Target="charts/chart48.xml"/><Relationship Id="rId64" Type="http://schemas.openxmlformats.org/officeDocument/2006/relationships/chart" Target="charts/chart56.xml"/><Relationship Id="rId69" Type="http://schemas.openxmlformats.org/officeDocument/2006/relationships/chart" Target="charts/chart61.xml"/><Relationship Id="rId8" Type="http://schemas.openxmlformats.org/officeDocument/2006/relationships/endnotes" Target="endnotes.xml"/><Relationship Id="rId51" Type="http://schemas.openxmlformats.org/officeDocument/2006/relationships/chart" Target="charts/chart43.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 Id="rId67" Type="http://schemas.openxmlformats.org/officeDocument/2006/relationships/chart" Target="charts/chart59.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package" Target="../embeddings/Microsoft_Excel_Worksheet25.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package" Target="../embeddings/Microsoft_Excel_Worksheet26.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package" Target="../embeddings/Microsoft_Excel_Worksheet27.xlsx"/></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package" Target="../embeddings/Microsoft_Excel_Worksheet28.xlsx"/></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package" Target="../embeddings/Microsoft_Excel_Worksheet29.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package" Target="../embeddings/Microsoft_Excel_Worksheet30.xlsx"/></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package" Target="../embeddings/Microsoft_Excel_Worksheet31.xlsx"/></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package" Target="../embeddings/Microsoft_Excel_Worksheet32.xlsx"/></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package" Target="../embeddings/Microsoft_Excel_Worksheet33.xlsx"/></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package" Target="../embeddings/Microsoft_Excel_Worksheet34.xlsx"/></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package" Target="../embeddings/Microsoft_Excel_Worksheet35.xlsx"/></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package" Target="../embeddings/Microsoft_Excel_Worksheet36.xlsx"/></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package" Target="../embeddings/Microsoft_Excel_Worksheet37.xlsx"/></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package" Target="../embeddings/Microsoft_Excel_Worksheet38.xlsx"/></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package" Target="../embeddings/Microsoft_Excel_Worksheet39.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4.xlsx"/></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package" Target="../embeddings/Microsoft_Excel_Worksheet40.xlsx"/></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package" Target="../embeddings/Microsoft_Excel_Worksheet41.xlsx"/></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package" Target="../embeddings/Microsoft_Excel_Worksheet42.xlsx"/></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package" Target="../embeddings/Microsoft_Excel_Worksheet43.xlsx"/></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package" Target="../embeddings/Microsoft_Excel_Worksheet44.xlsx"/></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package" Target="../embeddings/Microsoft_Excel_Worksheet45.xlsx"/></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package" Target="../embeddings/Microsoft_Excel_Worksheet46.xlsx"/></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package" Target="../embeddings/Microsoft_Excel_Worksheet47.xlsx"/></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package" Target="../embeddings/Microsoft_Excel_Worksheet48.xlsx"/></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package" Target="../embeddings/Microsoft_Excel_Worksheet49.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5.xlsx"/></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package" Target="../embeddings/Microsoft_Excel_Worksheet50.xlsx"/></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51.xlsx"/></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52.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package" Target="../embeddings/Microsoft_Excel_Worksheet53.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54.xlsx"/></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55.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package" Target="../embeddings/Microsoft_Excel_Worksheet56.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57.xlsx"/></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package" Target="../embeddings/Microsoft_Excel_Worksheet58.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package" Target="../embeddings/Microsoft_Excel_Worksheet59.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6.xlsx"/></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package" Target="../embeddings/Microsoft_Excel_Worksheet60.xlsx"/></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package" Target="../embeddings/Microsoft_Excel_Worksheet61.xlsx"/></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package" Target="../embeddings/Microsoft_Excel_Worksheet62.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3473388743073783"/>
          <c:w val="0.73724868766404195"/>
          <c:h val="0.74928623505395164"/>
        </c:manualLayout>
      </c:layout>
      <c:bar3DChart>
        <c:barDir val="col"/>
        <c:grouping val="clustered"/>
        <c:varyColors val="0"/>
        <c:ser>
          <c:idx val="0"/>
          <c:order val="0"/>
          <c:tx>
            <c:strRef>
              <c:f>Sheet1!$AD$5</c:f>
              <c:strCache>
                <c:ptCount val="1"/>
                <c:pt idx="0">
                  <c:v>Male</c:v>
                </c:pt>
              </c:strCache>
            </c:strRef>
          </c:tx>
          <c:invertIfNegative val="0"/>
          <c:cat>
            <c:strRef>
              <c:f>Sheet1!$AE$4:$AF$4</c:f>
              <c:strCache>
                <c:ptCount val="2"/>
                <c:pt idx="0">
                  <c:v>No of responses</c:v>
                </c:pt>
                <c:pt idx="1">
                  <c:v>Percentage split</c:v>
                </c:pt>
              </c:strCache>
            </c:strRef>
          </c:cat>
          <c:val>
            <c:numRef>
              <c:f>Sheet1!$AE$5:$AF$5</c:f>
              <c:numCache>
                <c:formatCode>General</c:formatCode>
                <c:ptCount val="2"/>
                <c:pt idx="0">
                  <c:v>98</c:v>
                </c:pt>
                <c:pt idx="1">
                  <c:v>39.5</c:v>
                </c:pt>
              </c:numCache>
            </c:numRef>
          </c:val>
        </c:ser>
        <c:ser>
          <c:idx val="1"/>
          <c:order val="1"/>
          <c:tx>
            <c:strRef>
              <c:f>Sheet1!$AD$6</c:f>
              <c:strCache>
                <c:ptCount val="1"/>
                <c:pt idx="0">
                  <c:v>Female</c:v>
                </c:pt>
              </c:strCache>
            </c:strRef>
          </c:tx>
          <c:invertIfNegative val="0"/>
          <c:cat>
            <c:strRef>
              <c:f>Sheet1!$AE$4:$AF$4</c:f>
              <c:strCache>
                <c:ptCount val="2"/>
                <c:pt idx="0">
                  <c:v>No of responses</c:v>
                </c:pt>
                <c:pt idx="1">
                  <c:v>Percentage split</c:v>
                </c:pt>
              </c:strCache>
            </c:strRef>
          </c:cat>
          <c:val>
            <c:numRef>
              <c:f>Sheet1!$AE$6:$AF$6</c:f>
              <c:numCache>
                <c:formatCode>General</c:formatCode>
                <c:ptCount val="2"/>
                <c:pt idx="0">
                  <c:v>150</c:v>
                </c:pt>
                <c:pt idx="1">
                  <c:v>60.5</c:v>
                </c:pt>
              </c:numCache>
            </c:numRef>
          </c:val>
        </c:ser>
        <c:dLbls>
          <c:showLegendKey val="0"/>
          <c:showVal val="0"/>
          <c:showCatName val="0"/>
          <c:showSerName val="0"/>
          <c:showPercent val="0"/>
          <c:showBubbleSize val="0"/>
        </c:dLbls>
        <c:gapWidth val="150"/>
        <c:shape val="box"/>
        <c:axId val="114836608"/>
        <c:axId val="114838144"/>
        <c:axId val="0"/>
      </c:bar3DChart>
      <c:catAx>
        <c:axId val="114836608"/>
        <c:scaling>
          <c:orientation val="minMax"/>
        </c:scaling>
        <c:delete val="0"/>
        <c:axPos val="b"/>
        <c:majorTickMark val="out"/>
        <c:minorTickMark val="none"/>
        <c:tickLblPos val="nextTo"/>
        <c:crossAx val="114838144"/>
        <c:crosses val="autoZero"/>
        <c:auto val="1"/>
        <c:lblAlgn val="ctr"/>
        <c:lblOffset val="100"/>
        <c:noMultiLvlLbl val="0"/>
      </c:catAx>
      <c:valAx>
        <c:axId val="114838144"/>
        <c:scaling>
          <c:orientation val="minMax"/>
        </c:scaling>
        <c:delete val="0"/>
        <c:axPos val="l"/>
        <c:majorGridlines/>
        <c:numFmt formatCode="General" sourceLinked="1"/>
        <c:majorTickMark val="out"/>
        <c:minorTickMark val="none"/>
        <c:tickLblPos val="nextTo"/>
        <c:crossAx val="11483660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690627311326737"/>
          <c:w val="0.65159536307961508"/>
          <c:h val="0.68781275515212958"/>
        </c:manualLayout>
      </c:layout>
      <c:bar3DChart>
        <c:barDir val="col"/>
        <c:grouping val="clustered"/>
        <c:varyColors val="0"/>
        <c:ser>
          <c:idx val="0"/>
          <c:order val="0"/>
          <c:tx>
            <c:strRef>
              <c:f>Sheet1!$Q$75</c:f>
              <c:strCache>
                <c:ptCount val="1"/>
                <c:pt idx="0">
                  <c:v>No of responses</c:v>
                </c:pt>
              </c:strCache>
            </c:strRef>
          </c:tx>
          <c:invertIfNegative val="0"/>
          <c:cat>
            <c:strRef>
              <c:f>Sheet1!$P$76:$P$79</c:f>
              <c:strCache>
                <c:ptCount val="4"/>
                <c:pt idx="0">
                  <c:v>Today</c:v>
                </c:pt>
                <c:pt idx="1">
                  <c:v>In last 5 days</c:v>
                </c:pt>
                <c:pt idx="2">
                  <c:v>In last 10 days</c:v>
                </c:pt>
                <c:pt idx="3">
                  <c:v>Over 10 days</c:v>
                </c:pt>
              </c:strCache>
            </c:strRef>
          </c:cat>
          <c:val>
            <c:numRef>
              <c:f>Sheet1!$Q$76:$Q$79</c:f>
              <c:numCache>
                <c:formatCode>General</c:formatCode>
                <c:ptCount val="4"/>
                <c:pt idx="0">
                  <c:v>55</c:v>
                </c:pt>
                <c:pt idx="1">
                  <c:v>69</c:v>
                </c:pt>
                <c:pt idx="2">
                  <c:v>66</c:v>
                </c:pt>
                <c:pt idx="3">
                  <c:v>59</c:v>
                </c:pt>
              </c:numCache>
            </c:numRef>
          </c:val>
        </c:ser>
        <c:ser>
          <c:idx val="1"/>
          <c:order val="1"/>
          <c:tx>
            <c:strRef>
              <c:f>Sheet1!$R$75</c:f>
              <c:strCache>
                <c:ptCount val="1"/>
                <c:pt idx="0">
                  <c:v>Percentage split</c:v>
                </c:pt>
              </c:strCache>
            </c:strRef>
          </c:tx>
          <c:invertIfNegative val="0"/>
          <c:cat>
            <c:strRef>
              <c:f>Sheet1!$P$76:$P$79</c:f>
              <c:strCache>
                <c:ptCount val="4"/>
                <c:pt idx="0">
                  <c:v>Today</c:v>
                </c:pt>
                <c:pt idx="1">
                  <c:v>In last 5 days</c:v>
                </c:pt>
                <c:pt idx="2">
                  <c:v>In last 10 days</c:v>
                </c:pt>
                <c:pt idx="3">
                  <c:v>Over 10 days</c:v>
                </c:pt>
              </c:strCache>
            </c:strRef>
          </c:cat>
          <c:val>
            <c:numRef>
              <c:f>Sheet1!$R$76:$R$79</c:f>
              <c:numCache>
                <c:formatCode>General</c:formatCode>
                <c:ptCount val="4"/>
                <c:pt idx="0">
                  <c:v>22.1</c:v>
                </c:pt>
                <c:pt idx="1">
                  <c:v>27.7</c:v>
                </c:pt>
                <c:pt idx="2">
                  <c:v>26.5</c:v>
                </c:pt>
                <c:pt idx="3">
                  <c:v>23.7</c:v>
                </c:pt>
              </c:numCache>
            </c:numRef>
          </c:val>
        </c:ser>
        <c:dLbls>
          <c:showLegendKey val="0"/>
          <c:showVal val="0"/>
          <c:showCatName val="0"/>
          <c:showSerName val="0"/>
          <c:showPercent val="0"/>
          <c:showBubbleSize val="0"/>
        </c:dLbls>
        <c:gapWidth val="150"/>
        <c:shape val="box"/>
        <c:axId val="131050880"/>
        <c:axId val="131400832"/>
        <c:axId val="0"/>
      </c:bar3DChart>
      <c:catAx>
        <c:axId val="131050880"/>
        <c:scaling>
          <c:orientation val="minMax"/>
        </c:scaling>
        <c:delete val="0"/>
        <c:axPos val="b"/>
        <c:majorTickMark val="out"/>
        <c:minorTickMark val="none"/>
        <c:tickLblPos val="nextTo"/>
        <c:crossAx val="131400832"/>
        <c:crosses val="autoZero"/>
        <c:auto val="1"/>
        <c:lblAlgn val="ctr"/>
        <c:lblOffset val="100"/>
        <c:noMultiLvlLbl val="0"/>
      </c:catAx>
      <c:valAx>
        <c:axId val="131400832"/>
        <c:scaling>
          <c:orientation val="minMax"/>
        </c:scaling>
        <c:delete val="0"/>
        <c:axPos val="l"/>
        <c:majorGridlines/>
        <c:numFmt formatCode="General" sourceLinked="1"/>
        <c:majorTickMark val="out"/>
        <c:minorTickMark val="none"/>
        <c:tickLblPos val="nextTo"/>
        <c:crossAx val="13105088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6126192444955759"/>
          <c:w val="0.63751202974628174"/>
          <c:h val="0.74917179965060654"/>
        </c:manualLayout>
      </c:layout>
      <c:bar3DChart>
        <c:barDir val="col"/>
        <c:grouping val="clustered"/>
        <c:varyColors val="0"/>
        <c:ser>
          <c:idx val="0"/>
          <c:order val="0"/>
          <c:tx>
            <c:strRef>
              <c:f>Sheet1!$AE$93</c:f>
              <c:strCache>
                <c:ptCount val="1"/>
                <c:pt idx="0">
                  <c:v>No of responses</c:v>
                </c:pt>
              </c:strCache>
            </c:strRef>
          </c:tx>
          <c:invertIfNegative val="0"/>
          <c:cat>
            <c:strRef>
              <c:f>Sheet1!$AD$94:$AD$96</c:f>
              <c:strCache>
                <c:ptCount val="3"/>
                <c:pt idx="0">
                  <c:v>Very</c:v>
                </c:pt>
                <c:pt idx="1">
                  <c:v>Reasonably</c:v>
                </c:pt>
                <c:pt idx="2">
                  <c:v>Unhappy</c:v>
                </c:pt>
              </c:strCache>
            </c:strRef>
          </c:cat>
          <c:val>
            <c:numRef>
              <c:f>Sheet1!$AE$94:$AE$96</c:f>
              <c:numCache>
                <c:formatCode>General</c:formatCode>
                <c:ptCount val="3"/>
                <c:pt idx="0">
                  <c:v>153</c:v>
                </c:pt>
                <c:pt idx="1">
                  <c:v>77</c:v>
                </c:pt>
                <c:pt idx="2">
                  <c:v>17</c:v>
                </c:pt>
              </c:numCache>
            </c:numRef>
          </c:val>
        </c:ser>
        <c:ser>
          <c:idx val="1"/>
          <c:order val="1"/>
          <c:tx>
            <c:strRef>
              <c:f>Sheet1!$AF$93</c:f>
              <c:strCache>
                <c:ptCount val="1"/>
                <c:pt idx="0">
                  <c:v>Percentage split</c:v>
                </c:pt>
              </c:strCache>
            </c:strRef>
          </c:tx>
          <c:invertIfNegative val="0"/>
          <c:cat>
            <c:strRef>
              <c:f>Sheet1!$AD$94:$AD$96</c:f>
              <c:strCache>
                <c:ptCount val="3"/>
                <c:pt idx="0">
                  <c:v>Very</c:v>
                </c:pt>
                <c:pt idx="1">
                  <c:v>Reasonably</c:v>
                </c:pt>
                <c:pt idx="2">
                  <c:v>Unhappy</c:v>
                </c:pt>
              </c:strCache>
            </c:strRef>
          </c:cat>
          <c:val>
            <c:numRef>
              <c:f>Sheet1!$AF$94:$AF$96</c:f>
              <c:numCache>
                <c:formatCode>General</c:formatCode>
                <c:ptCount val="3"/>
                <c:pt idx="0">
                  <c:v>61.9</c:v>
                </c:pt>
                <c:pt idx="1">
                  <c:v>31.2</c:v>
                </c:pt>
                <c:pt idx="2">
                  <c:v>6.9</c:v>
                </c:pt>
              </c:numCache>
            </c:numRef>
          </c:val>
        </c:ser>
        <c:dLbls>
          <c:showLegendKey val="0"/>
          <c:showVal val="0"/>
          <c:showCatName val="0"/>
          <c:showSerName val="0"/>
          <c:showPercent val="0"/>
          <c:showBubbleSize val="0"/>
        </c:dLbls>
        <c:gapWidth val="150"/>
        <c:shape val="box"/>
        <c:axId val="131881600"/>
        <c:axId val="131887488"/>
        <c:axId val="0"/>
      </c:bar3DChart>
      <c:catAx>
        <c:axId val="131881600"/>
        <c:scaling>
          <c:orientation val="minMax"/>
        </c:scaling>
        <c:delete val="0"/>
        <c:axPos val="b"/>
        <c:majorTickMark val="out"/>
        <c:minorTickMark val="none"/>
        <c:tickLblPos val="nextTo"/>
        <c:crossAx val="131887488"/>
        <c:crosses val="autoZero"/>
        <c:auto val="1"/>
        <c:lblAlgn val="ctr"/>
        <c:lblOffset val="100"/>
        <c:noMultiLvlLbl val="0"/>
      </c:catAx>
      <c:valAx>
        <c:axId val="131887488"/>
        <c:scaling>
          <c:orientation val="minMax"/>
        </c:scaling>
        <c:delete val="0"/>
        <c:axPos val="l"/>
        <c:majorGridlines/>
        <c:numFmt formatCode="General" sourceLinked="1"/>
        <c:majorTickMark val="out"/>
        <c:minorTickMark val="none"/>
        <c:tickLblPos val="nextTo"/>
        <c:crossAx val="13188160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6126192444955759"/>
          <c:w val="0.63751202974628174"/>
          <c:h val="0.74917179965060654"/>
        </c:manualLayout>
      </c:layout>
      <c:bar3DChart>
        <c:barDir val="col"/>
        <c:grouping val="clustered"/>
        <c:varyColors val="0"/>
        <c:ser>
          <c:idx val="0"/>
          <c:order val="0"/>
          <c:tx>
            <c:strRef>
              <c:f>Sheet1!$Q$93</c:f>
              <c:strCache>
                <c:ptCount val="1"/>
                <c:pt idx="0">
                  <c:v>No of responses</c:v>
                </c:pt>
              </c:strCache>
            </c:strRef>
          </c:tx>
          <c:invertIfNegative val="0"/>
          <c:cat>
            <c:strRef>
              <c:f>Sheet1!$P$94:$P$96</c:f>
              <c:strCache>
                <c:ptCount val="3"/>
                <c:pt idx="0">
                  <c:v>Very</c:v>
                </c:pt>
                <c:pt idx="1">
                  <c:v>Reasonably</c:v>
                </c:pt>
                <c:pt idx="2">
                  <c:v>Unhappy</c:v>
                </c:pt>
              </c:strCache>
            </c:strRef>
          </c:cat>
          <c:val>
            <c:numRef>
              <c:f>Sheet1!$Q$94:$Q$96</c:f>
              <c:numCache>
                <c:formatCode>General</c:formatCode>
                <c:ptCount val="3"/>
                <c:pt idx="0">
                  <c:v>179</c:v>
                </c:pt>
                <c:pt idx="1">
                  <c:v>64</c:v>
                </c:pt>
                <c:pt idx="2">
                  <c:v>8</c:v>
                </c:pt>
              </c:numCache>
            </c:numRef>
          </c:val>
        </c:ser>
        <c:ser>
          <c:idx val="1"/>
          <c:order val="1"/>
          <c:tx>
            <c:strRef>
              <c:f>Sheet1!$R$93</c:f>
              <c:strCache>
                <c:ptCount val="1"/>
                <c:pt idx="0">
                  <c:v>Percentage split</c:v>
                </c:pt>
              </c:strCache>
            </c:strRef>
          </c:tx>
          <c:invertIfNegative val="0"/>
          <c:cat>
            <c:strRef>
              <c:f>Sheet1!$P$94:$P$96</c:f>
              <c:strCache>
                <c:ptCount val="3"/>
                <c:pt idx="0">
                  <c:v>Very</c:v>
                </c:pt>
                <c:pt idx="1">
                  <c:v>Reasonably</c:v>
                </c:pt>
                <c:pt idx="2">
                  <c:v>Unhappy</c:v>
                </c:pt>
              </c:strCache>
            </c:strRef>
          </c:cat>
          <c:val>
            <c:numRef>
              <c:f>Sheet1!$R$94:$R$96</c:f>
              <c:numCache>
                <c:formatCode>General</c:formatCode>
                <c:ptCount val="3"/>
                <c:pt idx="0">
                  <c:v>71.3</c:v>
                </c:pt>
                <c:pt idx="1">
                  <c:v>25.5</c:v>
                </c:pt>
                <c:pt idx="2">
                  <c:v>3.2</c:v>
                </c:pt>
              </c:numCache>
            </c:numRef>
          </c:val>
        </c:ser>
        <c:dLbls>
          <c:showLegendKey val="0"/>
          <c:showVal val="0"/>
          <c:showCatName val="0"/>
          <c:showSerName val="0"/>
          <c:showPercent val="0"/>
          <c:showBubbleSize val="0"/>
        </c:dLbls>
        <c:gapWidth val="150"/>
        <c:shape val="box"/>
        <c:axId val="133285376"/>
        <c:axId val="133286912"/>
        <c:axId val="0"/>
      </c:bar3DChart>
      <c:catAx>
        <c:axId val="133285376"/>
        <c:scaling>
          <c:orientation val="minMax"/>
        </c:scaling>
        <c:delete val="0"/>
        <c:axPos val="b"/>
        <c:majorTickMark val="out"/>
        <c:minorTickMark val="none"/>
        <c:tickLblPos val="nextTo"/>
        <c:crossAx val="133286912"/>
        <c:crosses val="autoZero"/>
        <c:auto val="1"/>
        <c:lblAlgn val="ctr"/>
        <c:lblOffset val="100"/>
        <c:noMultiLvlLbl val="0"/>
      </c:catAx>
      <c:valAx>
        <c:axId val="133286912"/>
        <c:scaling>
          <c:orientation val="minMax"/>
        </c:scaling>
        <c:delete val="0"/>
        <c:axPos val="l"/>
        <c:majorGridlines/>
        <c:numFmt formatCode="General" sourceLinked="1"/>
        <c:majorTickMark val="out"/>
        <c:minorTickMark val="none"/>
        <c:tickLblPos val="nextTo"/>
        <c:crossAx val="13328537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6572870200016671"/>
          <c:w val="0.63751202974628174"/>
          <c:h val="0.74470502209999745"/>
        </c:manualLayout>
      </c:layout>
      <c:bar3DChart>
        <c:barDir val="col"/>
        <c:grouping val="clustered"/>
        <c:varyColors val="0"/>
        <c:ser>
          <c:idx val="0"/>
          <c:order val="0"/>
          <c:tx>
            <c:strRef>
              <c:f>Sheet1!$Q$110</c:f>
              <c:strCache>
                <c:ptCount val="1"/>
                <c:pt idx="0">
                  <c:v>No of responses</c:v>
                </c:pt>
              </c:strCache>
            </c:strRef>
          </c:tx>
          <c:invertIfNegative val="0"/>
          <c:cat>
            <c:strRef>
              <c:f>Sheet1!$P$111:$P$113</c:f>
              <c:strCache>
                <c:ptCount val="3"/>
                <c:pt idx="0">
                  <c:v>Yes</c:v>
                </c:pt>
                <c:pt idx="1">
                  <c:v>No</c:v>
                </c:pt>
                <c:pt idx="2">
                  <c:v>Not impt</c:v>
                </c:pt>
              </c:strCache>
            </c:strRef>
          </c:cat>
          <c:val>
            <c:numRef>
              <c:f>Sheet1!$Q$111:$Q$113</c:f>
              <c:numCache>
                <c:formatCode>General</c:formatCode>
                <c:ptCount val="3"/>
                <c:pt idx="0">
                  <c:v>95</c:v>
                </c:pt>
                <c:pt idx="1">
                  <c:v>15</c:v>
                </c:pt>
                <c:pt idx="2">
                  <c:v>122</c:v>
                </c:pt>
              </c:numCache>
            </c:numRef>
          </c:val>
        </c:ser>
        <c:ser>
          <c:idx val="1"/>
          <c:order val="1"/>
          <c:tx>
            <c:strRef>
              <c:f>Sheet1!$R$110</c:f>
              <c:strCache>
                <c:ptCount val="1"/>
                <c:pt idx="0">
                  <c:v>Percentage split</c:v>
                </c:pt>
              </c:strCache>
            </c:strRef>
          </c:tx>
          <c:invertIfNegative val="0"/>
          <c:cat>
            <c:strRef>
              <c:f>Sheet1!$P$111:$P$113</c:f>
              <c:strCache>
                <c:ptCount val="3"/>
                <c:pt idx="0">
                  <c:v>Yes</c:v>
                </c:pt>
                <c:pt idx="1">
                  <c:v>No</c:v>
                </c:pt>
                <c:pt idx="2">
                  <c:v>Not impt</c:v>
                </c:pt>
              </c:strCache>
            </c:strRef>
          </c:cat>
          <c:val>
            <c:numRef>
              <c:f>Sheet1!$R$111:$R$113</c:f>
              <c:numCache>
                <c:formatCode>General</c:formatCode>
                <c:ptCount val="3"/>
                <c:pt idx="0">
                  <c:v>40.9</c:v>
                </c:pt>
                <c:pt idx="1">
                  <c:v>6.5</c:v>
                </c:pt>
                <c:pt idx="2">
                  <c:v>52.6</c:v>
                </c:pt>
              </c:numCache>
            </c:numRef>
          </c:val>
        </c:ser>
        <c:dLbls>
          <c:showLegendKey val="0"/>
          <c:showVal val="0"/>
          <c:showCatName val="0"/>
          <c:showSerName val="0"/>
          <c:showPercent val="0"/>
          <c:showBubbleSize val="0"/>
        </c:dLbls>
        <c:gapWidth val="150"/>
        <c:shape val="box"/>
        <c:axId val="133644288"/>
        <c:axId val="133645824"/>
        <c:axId val="0"/>
      </c:bar3DChart>
      <c:catAx>
        <c:axId val="133644288"/>
        <c:scaling>
          <c:orientation val="minMax"/>
        </c:scaling>
        <c:delete val="0"/>
        <c:axPos val="b"/>
        <c:majorTickMark val="out"/>
        <c:minorTickMark val="none"/>
        <c:tickLblPos val="nextTo"/>
        <c:crossAx val="133645824"/>
        <c:crosses val="autoZero"/>
        <c:auto val="1"/>
        <c:lblAlgn val="ctr"/>
        <c:lblOffset val="100"/>
        <c:noMultiLvlLbl val="0"/>
      </c:catAx>
      <c:valAx>
        <c:axId val="133645824"/>
        <c:scaling>
          <c:orientation val="minMax"/>
        </c:scaling>
        <c:delete val="0"/>
        <c:axPos val="l"/>
        <c:majorGridlines/>
        <c:numFmt formatCode="General" sourceLinked="1"/>
        <c:majorTickMark val="out"/>
        <c:minorTickMark val="none"/>
        <c:tickLblPos val="nextTo"/>
        <c:crossAx val="133644288"/>
        <c:crosses val="autoZero"/>
        <c:crossBetween val="between"/>
      </c:valAx>
      <c:spPr>
        <a:noFill/>
        <a:ln w="25400">
          <a:noFill/>
        </a:ln>
      </c:spPr>
    </c:plotArea>
    <c:legend>
      <c:legendPos val="r"/>
      <c:overlay val="0"/>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6572870200016671"/>
          <c:w val="0.63751202974628174"/>
          <c:h val="0.74470502209999745"/>
        </c:manualLayout>
      </c:layout>
      <c:bar3DChart>
        <c:barDir val="col"/>
        <c:grouping val="clustered"/>
        <c:varyColors val="0"/>
        <c:ser>
          <c:idx val="0"/>
          <c:order val="0"/>
          <c:tx>
            <c:strRef>
              <c:f>Sheet1!$AE$110</c:f>
              <c:strCache>
                <c:ptCount val="1"/>
                <c:pt idx="0">
                  <c:v>No of responses</c:v>
                </c:pt>
              </c:strCache>
            </c:strRef>
          </c:tx>
          <c:invertIfNegative val="0"/>
          <c:cat>
            <c:strRef>
              <c:f>Sheet1!$AD$111:$AD$113</c:f>
              <c:strCache>
                <c:ptCount val="3"/>
                <c:pt idx="0">
                  <c:v>Yes</c:v>
                </c:pt>
                <c:pt idx="1">
                  <c:v>No</c:v>
                </c:pt>
                <c:pt idx="2">
                  <c:v>Not impt</c:v>
                </c:pt>
              </c:strCache>
            </c:strRef>
          </c:cat>
          <c:val>
            <c:numRef>
              <c:f>Sheet1!$AE$111:$AE$113</c:f>
              <c:numCache>
                <c:formatCode>General</c:formatCode>
                <c:ptCount val="3"/>
                <c:pt idx="0">
                  <c:v>119</c:v>
                </c:pt>
                <c:pt idx="1">
                  <c:v>12</c:v>
                </c:pt>
                <c:pt idx="2">
                  <c:v>102</c:v>
                </c:pt>
              </c:numCache>
            </c:numRef>
          </c:val>
        </c:ser>
        <c:ser>
          <c:idx val="1"/>
          <c:order val="1"/>
          <c:tx>
            <c:strRef>
              <c:f>Sheet1!$AF$110</c:f>
              <c:strCache>
                <c:ptCount val="1"/>
                <c:pt idx="0">
                  <c:v>Percentage split</c:v>
                </c:pt>
              </c:strCache>
            </c:strRef>
          </c:tx>
          <c:invertIfNegative val="0"/>
          <c:cat>
            <c:strRef>
              <c:f>Sheet1!$AD$111:$AD$113</c:f>
              <c:strCache>
                <c:ptCount val="3"/>
                <c:pt idx="0">
                  <c:v>Yes</c:v>
                </c:pt>
                <c:pt idx="1">
                  <c:v>No</c:v>
                </c:pt>
                <c:pt idx="2">
                  <c:v>Not impt</c:v>
                </c:pt>
              </c:strCache>
            </c:strRef>
          </c:cat>
          <c:val>
            <c:numRef>
              <c:f>Sheet1!$AF$111:$AF$113</c:f>
              <c:numCache>
                <c:formatCode>General</c:formatCode>
                <c:ptCount val="3"/>
                <c:pt idx="0">
                  <c:v>51.1</c:v>
                </c:pt>
                <c:pt idx="1">
                  <c:v>5.2</c:v>
                </c:pt>
                <c:pt idx="2">
                  <c:v>43.8</c:v>
                </c:pt>
              </c:numCache>
            </c:numRef>
          </c:val>
        </c:ser>
        <c:dLbls>
          <c:showLegendKey val="0"/>
          <c:showVal val="0"/>
          <c:showCatName val="0"/>
          <c:showSerName val="0"/>
          <c:showPercent val="0"/>
          <c:showBubbleSize val="0"/>
        </c:dLbls>
        <c:gapWidth val="150"/>
        <c:shape val="box"/>
        <c:axId val="134253184"/>
        <c:axId val="134259072"/>
        <c:axId val="0"/>
      </c:bar3DChart>
      <c:catAx>
        <c:axId val="134253184"/>
        <c:scaling>
          <c:orientation val="minMax"/>
        </c:scaling>
        <c:delete val="0"/>
        <c:axPos val="b"/>
        <c:majorTickMark val="out"/>
        <c:minorTickMark val="none"/>
        <c:tickLblPos val="nextTo"/>
        <c:crossAx val="134259072"/>
        <c:crosses val="autoZero"/>
        <c:auto val="1"/>
        <c:lblAlgn val="ctr"/>
        <c:lblOffset val="100"/>
        <c:noMultiLvlLbl val="0"/>
      </c:catAx>
      <c:valAx>
        <c:axId val="134259072"/>
        <c:scaling>
          <c:orientation val="minMax"/>
        </c:scaling>
        <c:delete val="0"/>
        <c:axPos val="l"/>
        <c:majorGridlines/>
        <c:numFmt formatCode="General" sourceLinked="1"/>
        <c:majorTickMark val="out"/>
        <c:minorTickMark val="none"/>
        <c:tickLblPos val="nextTo"/>
        <c:crossAx val="13425318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466225710138494"/>
          <c:w val="0.78130446194225722"/>
          <c:h val="0.73577146699877916"/>
        </c:manualLayout>
      </c:layout>
      <c:bar3DChart>
        <c:barDir val="col"/>
        <c:grouping val="clustered"/>
        <c:varyColors val="0"/>
        <c:ser>
          <c:idx val="0"/>
          <c:order val="0"/>
          <c:tx>
            <c:strRef>
              <c:f>Sheet1!$AD$128</c:f>
              <c:strCache>
                <c:ptCount val="1"/>
                <c:pt idx="0">
                  <c:v>Yes</c:v>
                </c:pt>
              </c:strCache>
            </c:strRef>
          </c:tx>
          <c:invertIfNegative val="0"/>
          <c:cat>
            <c:strRef>
              <c:f>Sheet1!$AE$127:$AF$127</c:f>
              <c:strCache>
                <c:ptCount val="2"/>
                <c:pt idx="0">
                  <c:v>No of responses</c:v>
                </c:pt>
                <c:pt idx="1">
                  <c:v>Percentage split</c:v>
                </c:pt>
              </c:strCache>
            </c:strRef>
          </c:cat>
          <c:val>
            <c:numRef>
              <c:f>Sheet1!$AE$128:$AF$128</c:f>
              <c:numCache>
                <c:formatCode>General</c:formatCode>
                <c:ptCount val="2"/>
                <c:pt idx="0">
                  <c:v>219</c:v>
                </c:pt>
                <c:pt idx="1">
                  <c:v>96.9</c:v>
                </c:pt>
              </c:numCache>
            </c:numRef>
          </c:val>
        </c:ser>
        <c:ser>
          <c:idx val="1"/>
          <c:order val="1"/>
          <c:tx>
            <c:strRef>
              <c:f>Sheet1!$AD$129</c:f>
              <c:strCache>
                <c:ptCount val="1"/>
                <c:pt idx="0">
                  <c:v>No</c:v>
                </c:pt>
              </c:strCache>
            </c:strRef>
          </c:tx>
          <c:invertIfNegative val="0"/>
          <c:cat>
            <c:strRef>
              <c:f>Sheet1!$AE$127:$AF$127</c:f>
              <c:strCache>
                <c:ptCount val="2"/>
                <c:pt idx="0">
                  <c:v>No of responses</c:v>
                </c:pt>
                <c:pt idx="1">
                  <c:v>Percentage split</c:v>
                </c:pt>
              </c:strCache>
            </c:strRef>
          </c:cat>
          <c:val>
            <c:numRef>
              <c:f>Sheet1!$AE$129:$AF$129</c:f>
              <c:numCache>
                <c:formatCode>General</c:formatCode>
                <c:ptCount val="2"/>
                <c:pt idx="0">
                  <c:v>7</c:v>
                </c:pt>
                <c:pt idx="1">
                  <c:v>3.1</c:v>
                </c:pt>
              </c:numCache>
            </c:numRef>
          </c:val>
        </c:ser>
        <c:dLbls>
          <c:showLegendKey val="0"/>
          <c:showVal val="0"/>
          <c:showCatName val="0"/>
          <c:showSerName val="0"/>
          <c:showPercent val="0"/>
          <c:showBubbleSize val="0"/>
        </c:dLbls>
        <c:gapWidth val="150"/>
        <c:shape val="box"/>
        <c:axId val="134014464"/>
        <c:axId val="134016000"/>
        <c:axId val="0"/>
      </c:bar3DChart>
      <c:catAx>
        <c:axId val="134014464"/>
        <c:scaling>
          <c:orientation val="minMax"/>
        </c:scaling>
        <c:delete val="0"/>
        <c:axPos val="b"/>
        <c:majorTickMark val="out"/>
        <c:minorTickMark val="none"/>
        <c:tickLblPos val="nextTo"/>
        <c:crossAx val="134016000"/>
        <c:crosses val="autoZero"/>
        <c:auto val="1"/>
        <c:lblAlgn val="ctr"/>
        <c:lblOffset val="100"/>
        <c:noMultiLvlLbl val="0"/>
      </c:catAx>
      <c:valAx>
        <c:axId val="134016000"/>
        <c:scaling>
          <c:orientation val="minMax"/>
        </c:scaling>
        <c:delete val="0"/>
        <c:axPos val="l"/>
        <c:majorGridlines/>
        <c:numFmt formatCode="General" sourceLinked="1"/>
        <c:majorTickMark val="out"/>
        <c:minorTickMark val="none"/>
        <c:tickLblPos val="nextTo"/>
        <c:crossAx val="13401446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466225710138494"/>
          <c:w val="0.78130446194225722"/>
          <c:h val="0.73577146699877916"/>
        </c:manualLayout>
      </c:layout>
      <c:bar3DChart>
        <c:barDir val="col"/>
        <c:grouping val="clustered"/>
        <c:varyColors val="0"/>
        <c:ser>
          <c:idx val="0"/>
          <c:order val="0"/>
          <c:tx>
            <c:strRef>
              <c:f>Sheet1!$P$128</c:f>
              <c:strCache>
                <c:ptCount val="1"/>
                <c:pt idx="0">
                  <c:v>Yes</c:v>
                </c:pt>
              </c:strCache>
            </c:strRef>
          </c:tx>
          <c:invertIfNegative val="0"/>
          <c:cat>
            <c:strRef>
              <c:f>Sheet1!$Q$127:$R$127</c:f>
              <c:strCache>
                <c:ptCount val="2"/>
                <c:pt idx="0">
                  <c:v>No of responses</c:v>
                </c:pt>
                <c:pt idx="1">
                  <c:v>Percentage split</c:v>
                </c:pt>
              </c:strCache>
            </c:strRef>
          </c:cat>
          <c:val>
            <c:numRef>
              <c:f>Sheet1!$Q$128:$R$128</c:f>
              <c:numCache>
                <c:formatCode>General</c:formatCode>
                <c:ptCount val="2"/>
                <c:pt idx="0">
                  <c:v>248</c:v>
                </c:pt>
                <c:pt idx="1">
                  <c:v>98.4</c:v>
                </c:pt>
              </c:numCache>
            </c:numRef>
          </c:val>
        </c:ser>
        <c:ser>
          <c:idx val="1"/>
          <c:order val="1"/>
          <c:tx>
            <c:strRef>
              <c:f>Sheet1!$P$129</c:f>
              <c:strCache>
                <c:ptCount val="1"/>
                <c:pt idx="0">
                  <c:v>No</c:v>
                </c:pt>
              </c:strCache>
            </c:strRef>
          </c:tx>
          <c:invertIfNegative val="0"/>
          <c:cat>
            <c:strRef>
              <c:f>Sheet1!$Q$127:$R$127</c:f>
              <c:strCache>
                <c:ptCount val="2"/>
                <c:pt idx="0">
                  <c:v>No of responses</c:v>
                </c:pt>
                <c:pt idx="1">
                  <c:v>Percentage split</c:v>
                </c:pt>
              </c:strCache>
            </c:strRef>
          </c:cat>
          <c:val>
            <c:numRef>
              <c:f>Sheet1!$Q$129:$R$129</c:f>
              <c:numCache>
                <c:formatCode>General</c:formatCode>
                <c:ptCount val="2"/>
                <c:pt idx="0">
                  <c:v>4</c:v>
                </c:pt>
                <c:pt idx="1">
                  <c:v>1.6</c:v>
                </c:pt>
              </c:numCache>
            </c:numRef>
          </c:val>
        </c:ser>
        <c:dLbls>
          <c:showLegendKey val="0"/>
          <c:showVal val="0"/>
          <c:showCatName val="0"/>
          <c:showSerName val="0"/>
          <c:showPercent val="0"/>
          <c:showBubbleSize val="0"/>
        </c:dLbls>
        <c:gapWidth val="150"/>
        <c:shape val="box"/>
        <c:axId val="134189056"/>
        <c:axId val="134190592"/>
        <c:axId val="0"/>
      </c:bar3DChart>
      <c:catAx>
        <c:axId val="134189056"/>
        <c:scaling>
          <c:orientation val="minMax"/>
        </c:scaling>
        <c:delete val="0"/>
        <c:axPos val="b"/>
        <c:majorTickMark val="out"/>
        <c:minorTickMark val="none"/>
        <c:tickLblPos val="nextTo"/>
        <c:crossAx val="134190592"/>
        <c:crosses val="autoZero"/>
        <c:auto val="1"/>
        <c:lblAlgn val="ctr"/>
        <c:lblOffset val="100"/>
        <c:noMultiLvlLbl val="0"/>
      </c:catAx>
      <c:valAx>
        <c:axId val="134190592"/>
        <c:scaling>
          <c:orientation val="minMax"/>
        </c:scaling>
        <c:delete val="0"/>
        <c:axPos val="l"/>
        <c:majorGridlines/>
        <c:numFmt formatCode="General" sourceLinked="1"/>
        <c:majorTickMark val="out"/>
        <c:minorTickMark val="none"/>
        <c:tickLblPos val="nextTo"/>
        <c:crossAx val="1341890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407907771411185"/>
          <c:w val="0.63751202974628174"/>
          <c:h val="0.73665369900776023"/>
        </c:manualLayout>
      </c:layout>
      <c:bar3DChart>
        <c:barDir val="col"/>
        <c:grouping val="clustered"/>
        <c:varyColors val="0"/>
        <c:ser>
          <c:idx val="0"/>
          <c:order val="0"/>
          <c:tx>
            <c:strRef>
              <c:f>Sheet1!$AE$146</c:f>
              <c:strCache>
                <c:ptCount val="1"/>
                <c:pt idx="0">
                  <c:v>No of responses</c:v>
                </c:pt>
              </c:strCache>
            </c:strRef>
          </c:tx>
          <c:invertIfNegative val="0"/>
          <c:cat>
            <c:strRef>
              <c:f>Sheet1!$AD$147:$AD$149</c:f>
              <c:strCache>
                <c:ptCount val="3"/>
                <c:pt idx="0">
                  <c:v>Doctor</c:v>
                </c:pt>
                <c:pt idx="1">
                  <c:v>Nurse</c:v>
                </c:pt>
                <c:pt idx="2">
                  <c:v>Other</c:v>
                </c:pt>
              </c:strCache>
            </c:strRef>
          </c:cat>
          <c:val>
            <c:numRef>
              <c:f>Sheet1!$AE$147:$AE$149</c:f>
              <c:numCache>
                <c:formatCode>General</c:formatCode>
                <c:ptCount val="3"/>
                <c:pt idx="0">
                  <c:v>131</c:v>
                </c:pt>
                <c:pt idx="1">
                  <c:v>92</c:v>
                </c:pt>
                <c:pt idx="2">
                  <c:v>5</c:v>
                </c:pt>
              </c:numCache>
            </c:numRef>
          </c:val>
        </c:ser>
        <c:ser>
          <c:idx val="1"/>
          <c:order val="1"/>
          <c:tx>
            <c:strRef>
              <c:f>Sheet1!$AF$146</c:f>
              <c:strCache>
                <c:ptCount val="1"/>
                <c:pt idx="0">
                  <c:v>Percentage split</c:v>
                </c:pt>
              </c:strCache>
            </c:strRef>
          </c:tx>
          <c:invertIfNegative val="0"/>
          <c:cat>
            <c:strRef>
              <c:f>Sheet1!$AD$147:$AD$149</c:f>
              <c:strCache>
                <c:ptCount val="3"/>
                <c:pt idx="0">
                  <c:v>Doctor</c:v>
                </c:pt>
                <c:pt idx="1">
                  <c:v>Nurse</c:v>
                </c:pt>
                <c:pt idx="2">
                  <c:v>Other</c:v>
                </c:pt>
              </c:strCache>
            </c:strRef>
          </c:cat>
          <c:val>
            <c:numRef>
              <c:f>Sheet1!$AF$147:$AF$149</c:f>
              <c:numCache>
                <c:formatCode>General</c:formatCode>
                <c:ptCount val="3"/>
                <c:pt idx="0">
                  <c:v>57.5</c:v>
                </c:pt>
                <c:pt idx="1">
                  <c:v>40.4</c:v>
                </c:pt>
                <c:pt idx="2">
                  <c:v>2.2000000000000002</c:v>
                </c:pt>
              </c:numCache>
            </c:numRef>
          </c:val>
        </c:ser>
        <c:dLbls>
          <c:showLegendKey val="0"/>
          <c:showVal val="0"/>
          <c:showCatName val="0"/>
          <c:showSerName val="0"/>
          <c:showPercent val="0"/>
          <c:showBubbleSize val="0"/>
        </c:dLbls>
        <c:gapWidth val="150"/>
        <c:shape val="box"/>
        <c:axId val="134011520"/>
        <c:axId val="135987584"/>
        <c:axId val="0"/>
      </c:bar3DChart>
      <c:catAx>
        <c:axId val="134011520"/>
        <c:scaling>
          <c:orientation val="minMax"/>
        </c:scaling>
        <c:delete val="0"/>
        <c:axPos val="b"/>
        <c:majorTickMark val="out"/>
        <c:minorTickMark val="none"/>
        <c:tickLblPos val="nextTo"/>
        <c:crossAx val="135987584"/>
        <c:crosses val="autoZero"/>
        <c:auto val="1"/>
        <c:lblAlgn val="ctr"/>
        <c:lblOffset val="100"/>
        <c:noMultiLvlLbl val="0"/>
      </c:catAx>
      <c:valAx>
        <c:axId val="135987584"/>
        <c:scaling>
          <c:orientation val="minMax"/>
        </c:scaling>
        <c:delete val="0"/>
        <c:axPos val="l"/>
        <c:majorGridlines/>
        <c:numFmt formatCode="General" sourceLinked="1"/>
        <c:majorTickMark val="out"/>
        <c:minorTickMark val="none"/>
        <c:tickLblPos val="nextTo"/>
        <c:crossAx val="13401152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407907771411185"/>
          <c:w val="0.63751202974628174"/>
          <c:h val="0.73665369900776023"/>
        </c:manualLayout>
      </c:layout>
      <c:bar3DChart>
        <c:barDir val="col"/>
        <c:grouping val="clustered"/>
        <c:varyColors val="0"/>
        <c:ser>
          <c:idx val="0"/>
          <c:order val="0"/>
          <c:tx>
            <c:strRef>
              <c:f>Sheet1!$Q$146</c:f>
              <c:strCache>
                <c:ptCount val="1"/>
                <c:pt idx="0">
                  <c:v>No of responses</c:v>
                </c:pt>
              </c:strCache>
            </c:strRef>
          </c:tx>
          <c:invertIfNegative val="0"/>
          <c:cat>
            <c:strRef>
              <c:f>Sheet1!$P$147:$P$149</c:f>
              <c:strCache>
                <c:ptCount val="3"/>
                <c:pt idx="0">
                  <c:v>Doctor</c:v>
                </c:pt>
                <c:pt idx="1">
                  <c:v>Nurse</c:v>
                </c:pt>
                <c:pt idx="2">
                  <c:v>Other</c:v>
                </c:pt>
              </c:strCache>
            </c:strRef>
          </c:cat>
          <c:val>
            <c:numRef>
              <c:f>Sheet1!$Q$147:$Q$149</c:f>
              <c:numCache>
                <c:formatCode>General</c:formatCode>
                <c:ptCount val="3"/>
                <c:pt idx="0">
                  <c:v>102</c:v>
                </c:pt>
                <c:pt idx="1">
                  <c:v>109</c:v>
                </c:pt>
                <c:pt idx="2">
                  <c:v>24</c:v>
                </c:pt>
              </c:numCache>
            </c:numRef>
          </c:val>
        </c:ser>
        <c:ser>
          <c:idx val="1"/>
          <c:order val="1"/>
          <c:tx>
            <c:strRef>
              <c:f>Sheet1!$R$146</c:f>
              <c:strCache>
                <c:ptCount val="1"/>
                <c:pt idx="0">
                  <c:v>Percentage split</c:v>
                </c:pt>
              </c:strCache>
            </c:strRef>
          </c:tx>
          <c:invertIfNegative val="0"/>
          <c:cat>
            <c:strRef>
              <c:f>Sheet1!$P$147:$P$149</c:f>
              <c:strCache>
                <c:ptCount val="3"/>
                <c:pt idx="0">
                  <c:v>Doctor</c:v>
                </c:pt>
                <c:pt idx="1">
                  <c:v>Nurse</c:v>
                </c:pt>
                <c:pt idx="2">
                  <c:v>Other</c:v>
                </c:pt>
              </c:strCache>
            </c:strRef>
          </c:cat>
          <c:val>
            <c:numRef>
              <c:f>Sheet1!$R$147:$R$149</c:f>
              <c:numCache>
                <c:formatCode>General</c:formatCode>
                <c:ptCount val="3"/>
                <c:pt idx="0">
                  <c:v>43.4</c:v>
                </c:pt>
                <c:pt idx="1">
                  <c:v>46.4</c:v>
                </c:pt>
                <c:pt idx="2">
                  <c:v>10.199999999999999</c:v>
                </c:pt>
              </c:numCache>
            </c:numRef>
          </c:val>
        </c:ser>
        <c:dLbls>
          <c:showLegendKey val="0"/>
          <c:showVal val="0"/>
          <c:showCatName val="0"/>
          <c:showSerName val="0"/>
          <c:showPercent val="0"/>
          <c:showBubbleSize val="0"/>
        </c:dLbls>
        <c:gapWidth val="150"/>
        <c:shape val="box"/>
        <c:axId val="136345088"/>
        <c:axId val="136346624"/>
        <c:axId val="0"/>
      </c:bar3DChart>
      <c:catAx>
        <c:axId val="136345088"/>
        <c:scaling>
          <c:orientation val="minMax"/>
        </c:scaling>
        <c:delete val="0"/>
        <c:axPos val="b"/>
        <c:majorTickMark val="out"/>
        <c:minorTickMark val="none"/>
        <c:tickLblPos val="nextTo"/>
        <c:crossAx val="136346624"/>
        <c:crosses val="autoZero"/>
        <c:auto val="1"/>
        <c:lblAlgn val="ctr"/>
        <c:lblOffset val="100"/>
        <c:noMultiLvlLbl val="0"/>
      </c:catAx>
      <c:valAx>
        <c:axId val="136346624"/>
        <c:scaling>
          <c:orientation val="minMax"/>
        </c:scaling>
        <c:delete val="0"/>
        <c:axPos val="l"/>
        <c:majorGridlines/>
        <c:numFmt formatCode="General" sourceLinked="1"/>
        <c:majorTickMark val="out"/>
        <c:minorTickMark val="none"/>
        <c:tickLblPos val="nextTo"/>
        <c:crossAx val="13634508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912903465199406"/>
          <c:w val="0.63751202974628174"/>
          <c:h val="0.73130468944816995"/>
        </c:manualLayout>
      </c:layout>
      <c:bar3DChart>
        <c:barDir val="col"/>
        <c:grouping val="clustered"/>
        <c:varyColors val="0"/>
        <c:ser>
          <c:idx val="0"/>
          <c:order val="0"/>
          <c:tx>
            <c:strRef>
              <c:f>Sheet1!$AE$163</c:f>
              <c:strCache>
                <c:ptCount val="1"/>
                <c:pt idx="0">
                  <c:v>No of responses</c:v>
                </c:pt>
              </c:strCache>
            </c:strRef>
          </c:tx>
          <c:invertIfNegative val="0"/>
          <c:cat>
            <c:strRef>
              <c:f>Sheet1!$AD$164:$AD$166</c:f>
              <c:strCache>
                <c:ptCount val="3"/>
                <c:pt idx="0">
                  <c:v>0 - 15m</c:v>
                </c:pt>
                <c:pt idx="1">
                  <c:v>15 - 30m</c:v>
                </c:pt>
                <c:pt idx="2">
                  <c:v>Over 30m</c:v>
                </c:pt>
              </c:strCache>
            </c:strRef>
          </c:cat>
          <c:val>
            <c:numRef>
              <c:f>Sheet1!$AE$164:$AE$166</c:f>
              <c:numCache>
                <c:formatCode>General</c:formatCode>
                <c:ptCount val="3"/>
                <c:pt idx="0">
                  <c:v>151</c:v>
                </c:pt>
                <c:pt idx="1">
                  <c:v>44</c:v>
                </c:pt>
                <c:pt idx="2">
                  <c:v>18</c:v>
                </c:pt>
              </c:numCache>
            </c:numRef>
          </c:val>
        </c:ser>
        <c:ser>
          <c:idx val="1"/>
          <c:order val="1"/>
          <c:tx>
            <c:strRef>
              <c:f>Sheet1!$AF$163</c:f>
              <c:strCache>
                <c:ptCount val="1"/>
                <c:pt idx="0">
                  <c:v>Percentage split</c:v>
                </c:pt>
              </c:strCache>
            </c:strRef>
          </c:tx>
          <c:invertIfNegative val="0"/>
          <c:cat>
            <c:strRef>
              <c:f>Sheet1!$AD$164:$AD$166</c:f>
              <c:strCache>
                <c:ptCount val="3"/>
                <c:pt idx="0">
                  <c:v>0 - 15m</c:v>
                </c:pt>
                <c:pt idx="1">
                  <c:v>15 - 30m</c:v>
                </c:pt>
                <c:pt idx="2">
                  <c:v>Over 30m</c:v>
                </c:pt>
              </c:strCache>
            </c:strRef>
          </c:cat>
          <c:val>
            <c:numRef>
              <c:f>Sheet1!$AF$164:$AF$166</c:f>
              <c:numCache>
                <c:formatCode>General</c:formatCode>
                <c:ptCount val="3"/>
                <c:pt idx="0">
                  <c:v>70.900000000000006</c:v>
                </c:pt>
                <c:pt idx="1">
                  <c:v>20.7</c:v>
                </c:pt>
                <c:pt idx="2">
                  <c:v>8.5</c:v>
                </c:pt>
              </c:numCache>
            </c:numRef>
          </c:val>
        </c:ser>
        <c:dLbls>
          <c:showLegendKey val="0"/>
          <c:showVal val="0"/>
          <c:showCatName val="0"/>
          <c:showSerName val="0"/>
          <c:showPercent val="0"/>
          <c:showBubbleSize val="0"/>
        </c:dLbls>
        <c:gapWidth val="150"/>
        <c:shape val="box"/>
        <c:axId val="136237440"/>
        <c:axId val="136238976"/>
        <c:axId val="0"/>
      </c:bar3DChart>
      <c:catAx>
        <c:axId val="136237440"/>
        <c:scaling>
          <c:orientation val="minMax"/>
        </c:scaling>
        <c:delete val="0"/>
        <c:axPos val="b"/>
        <c:majorTickMark val="out"/>
        <c:minorTickMark val="none"/>
        <c:tickLblPos val="nextTo"/>
        <c:crossAx val="136238976"/>
        <c:crosses val="autoZero"/>
        <c:auto val="1"/>
        <c:lblAlgn val="ctr"/>
        <c:lblOffset val="100"/>
        <c:noMultiLvlLbl val="0"/>
      </c:catAx>
      <c:valAx>
        <c:axId val="136238976"/>
        <c:scaling>
          <c:orientation val="minMax"/>
        </c:scaling>
        <c:delete val="0"/>
        <c:axPos val="l"/>
        <c:majorGridlines/>
        <c:numFmt formatCode="General" sourceLinked="1"/>
        <c:majorTickMark val="out"/>
        <c:minorTickMark val="none"/>
        <c:tickLblPos val="nextTo"/>
        <c:crossAx val="13623744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3473388743073783"/>
          <c:w val="0.73724868766404195"/>
          <c:h val="0.74928623505395164"/>
        </c:manualLayout>
      </c:layout>
      <c:bar3DChart>
        <c:barDir val="col"/>
        <c:grouping val="clustered"/>
        <c:varyColors val="0"/>
        <c:ser>
          <c:idx val="0"/>
          <c:order val="0"/>
          <c:tx>
            <c:strRef>
              <c:f>Sheet1!$P$5</c:f>
              <c:strCache>
                <c:ptCount val="1"/>
                <c:pt idx="0">
                  <c:v>Male</c:v>
                </c:pt>
              </c:strCache>
            </c:strRef>
          </c:tx>
          <c:invertIfNegative val="0"/>
          <c:cat>
            <c:strRef>
              <c:f>Sheet1!$Q$4:$R$4</c:f>
              <c:strCache>
                <c:ptCount val="2"/>
                <c:pt idx="0">
                  <c:v>No of responses</c:v>
                </c:pt>
                <c:pt idx="1">
                  <c:v>Percentage split</c:v>
                </c:pt>
              </c:strCache>
            </c:strRef>
          </c:cat>
          <c:val>
            <c:numRef>
              <c:f>Sheet1!$Q$5:$R$5</c:f>
              <c:numCache>
                <c:formatCode>General</c:formatCode>
                <c:ptCount val="2"/>
                <c:pt idx="0">
                  <c:v>102</c:v>
                </c:pt>
                <c:pt idx="1">
                  <c:v>41.3</c:v>
                </c:pt>
              </c:numCache>
            </c:numRef>
          </c:val>
        </c:ser>
        <c:ser>
          <c:idx val="1"/>
          <c:order val="1"/>
          <c:tx>
            <c:strRef>
              <c:f>Sheet1!$P$6</c:f>
              <c:strCache>
                <c:ptCount val="1"/>
                <c:pt idx="0">
                  <c:v>Female</c:v>
                </c:pt>
              </c:strCache>
            </c:strRef>
          </c:tx>
          <c:invertIfNegative val="0"/>
          <c:cat>
            <c:strRef>
              <c:f>Sheet1!$Q$4:$R$4</c:f>
              <c:strCache>
                <c:ptCount val="2"/>
                <c:pt idx="0">
                  <c:v>No of responses</c:v>
                </c:pt>
                <c:pt idx="1">
                  <c:v>Percentage split</c:v>
                </c:pt>
              </c:strCache>
            </c:strRef>
          </c:cat>
          <c:val>
            <c:numRef>
              <c:f>Sheet1!$Q$6:$R$6</c:f>
              <c:numCache>
                <c:formatCode>General</c:formatCode>
                <c:ptCount val="2"/>
                <c:pt idx="0">
                  <c:v>145</c:v>
                </c:pt>
                <c:pt idx="1">
                  <c:v>58.7</c:v>
                </c:pt>
              </c:numCache>
            </c:numRef>
          </c:val>
        </c:ser>
        <c:dLbls>
          <c:showLegendKey val="0"/>
          <c:showVal val="0"/>
          <c:showCatName val="0"/>
          <c:showSerName val="0"/>
          <c:showPercent val="0"/>
          <c:showBubbleSize val="0"/>
        </c:dLbls>
        <c:gapWidth val="150"/>
        <c:shape val="box"/>
        <c:axId val="115687424"/>
        <c:axId val="115688960"/>
        <c:axId val="0"/>
      </c:bar3DChart>
      <c:catAx>
        <c:axId val="115687424"/>
        <c:scaling>
          <c:orientation val="minMax"/>
        </c:scaling>
        <c:delete val="0"/>
        <c:axPos val="b"/>
        <c:majorTickMark val="out"/>
        <c:minorTickMark val="none"/>
        <c:tickLblPos val="nextTo"/>
        <c:crossAx val="115688960"/>
        <c:crosses val="autoZero"/>
        <c:auto val="1"/>
        <c:lblAlgn val="ctr"/>
        <c:lblOffset val="100"/>
        <c:noMultiLvlLbl val="0"/>
      </c:catAx>
      <c:valAx>
        <c:axId val="115688960"/>
        <c:scaling>
          <c:orientation val="minMax"/>
        </c:scaling>
        <c:delete val="0"/>
        <c:axPos val="l"/>
        <c:majorGridlines/>
        <c:numFmt formatCode="General" sourceLinked="1"/>
        <c:majorTickMark val="out"/>
        <c:minorTickMark val="none"/>
        <c:tickLblPos val="nextTo"/>
        <c:crossAx val="1156874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912903465199406"/>
          <c:w val="0.63751202974628174"/>
          <c:h val="0.73130468944816995"/>
        </c:manualLayout>
      </c:layout>
      <c:bar3DChart>
        <c:barDir val="col"/>
        <c:grouping val="clustered"/>
        <c:varyColors val="0"/>
        <c:ser>
          <c:idx val="0"/>
          <c:order val="0"/>
          <c:tx>
            <c:strRef>
              <c:f>Sheet1!$Q$163</c:f>
              <c:strCache>
                <c:ptCount val="1"/>
                <c:pt idx="0">
                  <c:v>No of responses</c:v>
                </c:pt>
              </c:strCache>
            </c:strRef>
          </c:tx>
          <c:invertIfNegative val="0"/>
          <c:cat>
            <c:strRef>
              <c:f>Sheet1!$P$164:$P$166</c:f>
              <c:strCache>
                <c:ptCount val="3"/>
                <c:pt idx="0">
                  <c:v>0 - 15m</c:v>
                </c:pt>
                <c:pt idx="1">
                  <c:v>15 - 30m</c:v>
                </c:pt>
                <c:pt idx="2">
                  <c:v>Over 30m</c:v>
                </c:pt>
              </c:strCache>
            </c:strRef>
          </c:cat>
          <c:val>
            <c:numRef>
              <c:f>Sheet1!$Q$164:$Q$166</c:f>
              <c:numCache>
                <c:formatCode>General</c:formatCode>
                <c:ptCount val="3"/>
                <c:pt idx="0">
                  <c:v>154</c:v>
                </c:pt>
                <c:pt idx="1">
                  <c:v>40</c:v>
                </c:pt>
                <c:pt idx="2">
                  <c:v>16</c:v>
                </c:pt>
              </c:numCache>
            </c:numRef>
          </c:val>
        </c:ser>
        <c:ser>
          <c:idx val="1"/>
          <c:order val="1"/>
          <c:tx>
            <c:strRef>
              <c:f>Sheet1!$R$163</c:f>
              <c:strCache>
                <c:ptCount val="1"/>
                <c:pt idx="0">
                  <c:v>Percentage split</c:v>
                </c:pt>
              </c:strCache>
            </c:strRef>
          </c:tx>
          <c:invertIfNegative val="0"/>
          <c:cat>
            <c:strRef>
              <c:f>Sheet1!$P$164:$P$166</c:f>
              <c:strCache>
                <c:ptCount val="3"/>
                <c:pt idx="0">
                  <c:v>0 - 15m</c:v>
                </c:pt>
                <c:pt idx="1">
                  <c:v>15 - 30m</c:v>
                </c:pt>
                <c:pt idx="2">
                  <c:v>Over 30m</c:v>
                </c:pt>
              </c:strCache>
            </c:strRef>
          </c:cat>
          <c:val>
            <c:numRef>
              <c:f>Sheet1!$R$164:$R$166</c:f>
              <c:numCache>
                <c:formatCode>General</c:formatCode>
                <c:ptCount val="3"/>
                <c:pt idx="0">
                  <c:v>73.3</c:v>
                </c:pt>
                <c:pt idx="1">
                  <c:v>19</c:v>
                </c:pt>
                <c:pt idx="2">
                  <c:v>7.6</c:v>
                </c:pt>
              </c:numCache>
            </c:numRef>
          </c:val>
        </c:ser>
        <c:dLbls>
          <c:showLegendKey val="0"/>
          <c:showVal val="0"/>
          <c:showCatName val="0"/>
          <c:showSerName val="0"/>
          <c:showPercent val="0"/>
          <c:showBubbleSize val="0"/>
        </c:dLbls>
        <c:gapWidth val="150"/>
        <c:shape val="box"/>
        <c:axId val="136863104"/>
        <c:axId val="136873088"/>
        <c:axId val="0"/>
      </c:bar3DChart>
      <c:catAx>
        <c:axId val="136863104"/>
        <c:scaling>
          <c:orientation val="minMax"/>
        </c:scaling>
        <c:delete val="0"/>
        <c:axPos val="b"/>
        <c:majorTickMark val="out"/>
        <c:minorTickMark val="none"/>
        <c:tickLblPos val="nextTo"/>
        <c:crossAx val="136873088"/>
        <c:crosses val="autoZero"/>
        <c:auto val="1"/>
        <c:lblAlgn val="ctr"/>
        <c:lblOffset val="100"/>
        <c:noMultiLvlLbl val="0"/>
      </c:catAx>
      <c:valAx>
        <c:axId val="136873088"/>
        <c:scaling>
          <c:orientation val="minMax"/>
        </c:scaling>
        <c:delete val="0"/>
        <c:axPos val="l"/>
        <c:majorGridlines/>
        <c:numFmt formatCode="General" sourceLinked="1"/>
        <c:majorTickMark val="out"/>
        <c:minorTickMark val="none"/>
        <c:tickLblPos val="nextTo"/>
        <c:crossAx val="13686310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543963254593173E-2"/>
          <c:y val="0.19765831665306838"/>
          <c:w val="0.65159536307961508"/>
          <c:h val="0.61253744237191954"/>
        </c:manualLayout>
      </c:layout>
      <c:bar3DChart>
        <c:barDir val="col"/>
        <c:grouping val="clustered"/>
        <c:varyColors val="0"/>
        <c:ser>
          <c:idx val="0"/>
          <c:order val="0"/>
          <c:tx>
            <c:strRef>
              <c:f>Sheet1!$Q$180</c:f>
              <c:strCache>
                <c:ptCount val="1"/>
                <c:pt idx="0">
                  <c:v>No of responses</c:v>
                </c:pt>
              </c:strCache>
            </c:strRef>
          </c:tx>
          <c:invertIfNegative val="0"/>
          <c:cat>
            <c:strRef>
              <c:f>Sheet1!$P$181:$P$186</c:f>
              <c:strCache>
                <c:ptCount val="6"/>
                <c:pt idx="0">
                  <c:v>Poor</c:v>
                </c:pt>
                <c:pt idx="1">
                  <c:v>Fair</c:v>
                </c:pt>
                <c:pt idx="2">
                  <c:v>Good</c:v>
                </c:pt>
                <c:pt idx="3">
                  <c:v>V Good</c:v>
                </c:pt>
                <c:pt idx="4">
                  <c:v>Excellent</c:v>
                </c:pt>
                <c:pt idx="5">
                  <c:v>N/A</c:v>
                </c:pt>
              </c:strCache>
            </c:strRef>
          </c:cat>
          <c:val>
            <c:numRef>
              <c:f>Sheet1!$Q$181:$Q$186</c:f>
              <c:numCache>
                <c:formatCode>General</c:formatCode>
                <c:ptCount val="6"/>
                <c:pt idx="0">
                  <c:v>1</c:v>
                </c:pt>
                <c:pt idx="1">
                  <c:v>4</c:v>
                </c:pt>
                <c:pt idx="2">
                  <c:v>50</c:v>
                </c:pt>
                <c:pt idx="3">
                  <c:v>82</c:v>
                </c:pt>
                <c:pt idx="4">
                  <c:v>79</c:v>
                </c:pt>
                <c:pt idx="5">
                  <c:v>10</c:v>
                </c:pt>
              </c:numCache>
            </c:numRef>
          </c:val>
        </c:ser>
        <c:ser>
          <c:idx val="1"/>
          <c:order val="1"/>
          <c:tx>
            <c:strRef>
              <c:f>Sheet1!$R$180</c:f>
              <c:strCache>
                <c:ptCount val="1"/>
                <c:pt idx="0">
                  <c:v>Percentage split</c:v>
                </c:pt>
              </c:strCache>
            </c:strRef>
          </c:tx>
          <c:invertIfNegative val="0"/>
          <c:cat>
            <c:strRef>
              <c:f>Sheet1!$P$181:$P$186</c:f>
              <c:strCache>
                <c:ptCount val="6"/>
                <c:pt idx="0">
                  <c:v>Poor</c:v>
                </c:pt>
                <c:pt idx="1">
                  <c:v>Fair</c:v>
                </c:pt>
                <c:pt idx="2">
                  <c:v>Good</c:v>
                </c:pt>
                <c:pt idx="3">
                  <c:v>V Good</c:v>
                </c:pt>
                <c:pt idx="4">
                  <c:v>Excellent</c:v>
                </c:pt>
                <c:pt idx="5">
                  <c:v>N/A</c:v>
                </c:pt>
              </c:strCache>
            </c:strRef>
          </c:cat>
          <c:val>
            <c:numRef>
              <c:f>Sheet1!$R$181:$R$186</c:f>
              <c:numCache>
                <c:formatCode>General</c:formatCode>
                <c:ptCount val="6"/>
                <c:pt idx="0">
                  <c:v>0.4</c:v>
                </c:pt>
                <c:pt idx="1">
                  <c:v>1.8</c:v>
                </c:pt>
                <c:pt idx="2">
                  <c:v>22.1</c:v>
                </c:pt>
                <c:pt idx="3">
                  <c:v>36.299999999999997</c:v>
                </c:pt>
                <c:pt idx="4">
                  <c:v>35</c:v>
                </c:pt>
                <c:pt idx="5">
                  <c:v>4.4000000000000004</c:v>
                </c:pt>
              </c:numCache>
            </c:numRef>
          </c:val>
        </c:ser>
        <c:dLbls>
          <c:showLegendKey val="0"/>
          <c:showVal val="0"/>
          <c:showCatName val="0"/>
          <c:showSerName val="0"/>
          <c:showPercent val="0"/>
          <c:showBubbleSize val="0"/>
        </c:dLbls>
        <c:gapWidth val="150"/>
        <c:shape val="box"/>
        <c:axId val="137214208"/>
        <c:axId val="137216000"/>
        <c:axId val="0"/>
      </c:bar3DChart>
      <c:catAx>
        <c:axId val="137214208"/>
        <c:scaling>
          <c:orientation val="minMax"/>
        </c:scaling>
        <c:delete val="0"/>
        <c:axPos val="b"/>
        <c:majorTickMark val="out"/>
        <c:minorTickMark val="none"/>
        <c:tickLblPos val="nextTo"/>
        <c:crossAx val="137216000"/>
        <c:crosses val="autoZero"/>
        <c:auto val="1"/>
        <c:lblAlgn val="ctr"/>
        <c:lblOffset val="100"/>
        <c:noMultiLvlLbl val="0"/>
      </c:catAx>
      <c:valAx>
        <c:axId val="137216000"/>
        <c:scaling>
          <c:orientation val="minMax"/>
        </c:scaling>
        <c:delete val="0"/>
        <c:axPos val="l"/>
        <c:majorGridlines/>
        <c:numFmt formatCode="General" sourceLinked="1"/>
        <c:majorTickMark val="out"/>
        <c:minorTickMark val="none"/>
        <c:tickLblPos val="nextTo"/>
        <c:crossAx val="13721420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543963254593173E-2"/>
          <c:y val="0.19765831665306838"/>
          <c:w val="0.65159536307961508"/>
          <c:h val="0.61253744237191954"/>
        </c:manualLayout>
      </c:layout>
      <c:bar3DChart>
        <c:barDir val="col"/>
        <c:grouping val="clustered"/>
        <c:varyColors val="0"/>
        <c:ser>
          <c:idx val="0"/>
          <c:order val="0"/>
          <c:tx>
            <c:strRef>
              <c:f>Sheet1!$AE$180</c:f>
              <c:strCache>
                <c:ptCount val="1"/>
                <c:pt idx="0">
                  <c:v>No of responses</c:v>
                </c:pt>
              </c:strCache>
            </c:strRef>
          </c:tx>
          <c:invertIfNegative val="0"/>
          <c:cat>
            <c:strRef>
              <c:f>Sheet1!$AD$181:$AD$186</c:f>
              <c:strCache>
                <c:ptCount val="6"/>
                <c:pt idx="0">
                  <c:v>Poor</c:v>
                </c:pt>
                <c:pt idx="1">
                  <c:v>Fair</c:v>
                </c:pt>
                <c:pt idx="2">
                  <c:v>Good</c:v>
                </c:pt>
                <c:pt idx="3">
                  <c:v>V Good</c:v>
                </c:pt>
                <c:pt idx="4">
                  <c:v>Excellent</c:v>
                </c:pt>
                <c:pt idx="5">
                  <c:v>N/A</c:v>
                </c:pt>
              </c:strCache>
            </c:strRef>
          </c:cat>
          <c:val>
            <c:numRef>
              <c:f>Sheet1!$AE$181:$AE$186</c:f>
              <c:numCache>
                <c:formatCode>General</c:formatCode>
                <c:ptCount val="6"/>
                <c:pt idx="0">
                  <c:v>0</c:v>
                </c:pt>
                <c:pt idx="1">
                  <c:v>2</c:v>
                </c:pt>
                <c:pt idx="2">
                  <c:v>36</c:v>
                </c:pt>
                <c:pt idx="3">
                  <c:v>76</c:v>
                </c:pt>
                <c:pt idx="4">
                  <c:v>107</c:v>
                </c:pt>
                <c:pt idx="5">
                  <c:v>5</c:v>
                </c:pt>
              </c:numCache>
            </c:numRef>
          </c:val>
        </c:ser>
        <c:ser>
          <c:idx val="1"/>
          <c:order val="1"/>
          <c:tx>
            <c:strRef>
              <c:f>Sheet1!$AF$180</c:f>
              <c:strCache>
                <c:ptCount val="1"/>
                <c:pt idx="0">
                  <c:v>Percentage split</c:v>
                </c:pt>
              </c:strCache>
            </c:strRef>
          </c:tx>
          <c:invertIfNegative val="0"/>
          <c:cat>
            <c:strRef>
              <c:f>Sheet1!$AD$181:$AD$186</c:f>
              <c:strCache>
                <c:ptCount val="6"/>
                <c:pt idx="0">
                  <c:v>Poor</c:v>
                </c:pt>
                <c:pt idx="1">
                  <c:v>Fair</c:v>
                </c:pt>
                <c:pt idx="2">
                  <c:v>Good</c:v>
                </c:pt>
                <c:pt idx="3">
                  <c:v>V Good</c:v>
                </c:pt>
                <c:pt idx="4">
                  <c:v>Excellent</c:v>
                </c:pt>
                <c:pt idx="5">
                  <c:v>N/A</c:v>
                </c:pt>
              </c:strCache>
            </c:strRef>
          </c:cat>
          <c:val>
            <c:numRef>
              <c:f>Sheet1!$AF$181:$AF$186</c:f>
              <c:numCache>
                <c:formatCode>General</c:formatCode>
                <c:ptCount val="6"/>
                <c:pt idx="0">
                  <c:v>0</c:v>
                </c:pt>
                <c:pt idx="1">
                  <c:v>0.9</c:v>
                </c:pt>
                <c:pt idx="2">
                  <c:v>15.9</c:v>
                </c:pt>
                <c:pt idx="3">
                  <c:v>33.6</c:v>
                </c:pt>
                <c:pt idx="4">
                  <c:v>47.3</c:v>
                </c:pt>
                <c:pt idx="5">
                  <c:v>2.2000000000000002</c:v>
                </c:pt>
              </c:numCache>
            </c:numRef>
          </c:val>
        </c:ser>
        <c:dLbls>
          <c:showLegendKey val="0"/>
          <c:showVal val="0"/>
          <c:showCatName val="0"/>
          <c:showSerName val="0"/>
          <c:showPercent val="0"/>
          <c:showBubbleSize val="0"/>
        </c:dLbls>
        <c:gapWidth val="150"/>
        <c:shape val="box"/>
        <c:axId val="137553024"/>
        <c:axId val="137554560"/>
        <c:axId val="0"/>
      </c:bar3DChart>
      <c:catAx>
        <c:axId val="137553024"/>
        <c:scaling>
          <c:orientation val="minMax"/>
        </c:scaling>
        <c:delete val="0"/>
        <c:axPos val="b"/>
        <c:majorTickMark val="out"/>
        <c:minorTickMark val="none"/>
        <c:tickLblPos val="nextTo"/>
        <c:crossAx val="137554560"/>
        <c:crosses val="autoZero"/>
        <c:auto val="1"/>
        <c:lblAlgn val="ctr"/>
        <c:lblOffset val="100"/>
        <c:noMultiLvlLbl val="0"/>
      </c:catAx>
      <c:valAx>
        <c:axId val="137554560"/>
        <c:scaling>
          <c:orientation val="minMax"/>
        </c:scaling>
        <c:delete val="0"/>
        <c:axPos val="l"/>
        <c:majorGridlines/>
        <c:numFmt formatCode="General" sourceLinked="1"/>
        <c:majorTickMark val="out"/>
        <c:minorTickMark val="none"/>
        <c:tickLblPos val="nextTo"/>
        <c:crossAx val="1375530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7973114894794345"/>
          <c:w val="0.65159536307961508"/>
          <c:h val="0.63046461007704446"/>
        </c:manualLayout>
      </c:layout>
      <c:bar3DChart>
        <c:barDir val="col"/>
        <c:grouping val="clustered"/>
        <c:varyColors val="0"/>
        <c:ser>
          <c:idx val="0"/>
          <c:order val="0"/>
          <c:tx>
            <c:strRef>
              <c:f>Sheet1!$AE$197</c:f>
              <c:strCache>
                <c:ptCount val="1"/>
                <c:pt idx="0">
                  <c:v>No of responses</c:v>
                </c:pt>
              </c:strCache>
            </c:strRef>
          </c:tx>
          <c:invertIfNegative val="0"/>
          <c:cat>
            <c:strRef>
              <c:f>Sheet1!$AD$198:$AD$203</c:f>
              <c:strCache>
                <c:ptCount val="6"/>
                <c:pt idx="0">
                  <c:v>Poor</c:v>
                </c:pt>
                <c:pt idx="1">
                  <c:v>Fair</c:v>
                </c:pt>
                <c:pt idx="2">
                  <c:v>Good</c:v>
                </c:pt>
                <c:pt idx="3">
                  <c:v>V Good</c:v>
                </c:pt>
                <c:pt idx="4">
                  <c:v>Excellent</c:v>
                </c:pt>
                <c:pt idx="5">
                  <c:v>N/A</c:v>
                </c:pt>
              </c:strCache>
            </c:strRef>
          </c:cat>
          <c:val>
            <c:numRef>
              <c:f>Sheet1!$AE$198:$AE$203</c:f>
              <c:numCache>
                <c:formatCode>General</c:formatCode>
                <c:ptCount val="6"/>
                <c:pt idx="0">
                  <c:v>0</c:v>
                </c:pt>
                <c:pt idx="1">
                  <c:v>1</c:v>
                </c:pt>
                <c:pt idx="2">
                  <c:v>29</c:v>
                </c:pt>
                <c:pt idx="3">
                  <c:v>64</c:v>
                </c:pt>
                <c:pt idx="4">
                  <c:v>109</c:v>
                </c:pt>
                <c:pt idx="5">
                  <c:v>21</c:v>
                </c:pt>
              </c:numCache>
            </c:numRef>
          </c:val>
        </c:ser>
        <c:ser>
          <c:idx val="1"/>
          <c:order val="1"/>
          <c:tx>
            <c:strRef>
              <c:f>Sheet1!$AF$197</c:f>
              <c:strCache>
                <c:ptCount val="1"/>
                <c:pt idx="0">
                  <c:v>Percentage split</c:v>
                </c:pt>
              </c:strCache>
            </c:strRef>
          </c:tx>
          <c:invertIfNegative val="0"/>
          <c:cat>
            <c:strRef>
              <c:f>Sheet1!$AD$198:$AD$203</c:f>
              <c:strCache>
                <c:ptCount val="6"/>
                <c:pt idx="0">
                  <c:v>Poor</c:v>
                </c:pt>
                <c:pt idx="1">
                  <c:v>Fair</c:v>
                </c:pt>
                <c:pt idx="2">
                  <c:v>Good</c:v>
                </c:pt>
                <c:pt idx="3">
                  <c:v>V Good</c:v>
                </c:pt>
                <c:pt idx="4">
                  <c:v>Excellent</c:v>
                </c:pt>
                <c:pt idx="5">
                  <c:v>N/A</c:v>
                </c:pt>
              </c:strCache>
            </c:strRef>
          </c:cat>
          <c:val>
            <c:numRef>
              <c:f>Sheet1!$AF$198:$AF$203</c:f>
              <c:numCache>
                <c:formatCode>General</c:formatCode>
                <c:ptCount val="6"/>
                <c:pt idx="0">
                  <c:v>0</c:v>
                </c:pt>
                <c:pt idx="1">
                  <c:v>0.4</c:v>
                </c:pt>
                <c:pt idx="2">
                  <c:v>12.9</c:v>
                </c:pt>
                <c:pt idx="3">
                  <c:v>28.6</c:v>
                </c:pt>
                <c:pt idx="4">
                  <c:v>47.7</c:v>
                </c:pt>
                <c:pt idx="5">
                  <c:v>9.4</c:v>
                </c:pt>
              </c:numCache>
            </c:numRef>
          </c:val>
        </c:ser>
        <c:dLbls>
          <c:showLegendKey val="0"/>
          <c:showVal val="0"/>
          <c:showCatName val="0"/>
          <c:showSerName val="0"/>
          <c:showPercent val="0"/>
          <c:showBubbleSize val="0"/>
        </c:dLbls>
        <c:gapWidth val="150"/>
        <c:shape val="box"/>
        <c:axId val="137809920"/>
        <c:axId val="137811456"/>
        <c:axId val="0"/>
      </c:bar3DChart>
      <c:catAx>
        <c:axId val="137809920"/>
        <c:scaling>
          <c:orientation val="minMax"/>
        </c:scaling>
        <c:delete val="0"/>
        <c:axPos val="b"/>
        <c:majorTickMark val="out"/>
        <c:minorTickMark val="none"/>
        <c:tickLblPos val="nextTo"/>
        <c:crossAx val="137811456"/>
        <c:crosses val="autoZero"/>
        <c:auto val="1"/>
        <c:lblAlgn val="ctr"/>
        <c:lblOffset val="100"/>
        <c:noMultiLvlLbl val="0"/>
      </c:catAx>
      <c:valAx>
        <c:axId val="137811456"/>
        <c:scaling>
          <c:orientation val="minMax"/>
        </c:scaling>
        <c:delete val="0"/>
        <c:axPos val="l"/>
        <c:majorGridlines/>
        <c:numFmt formatCode="General" sourceLinked="1"/>
        <c:majorTickMark val="out"/>
        <c:minorTickMark val="none"/>
        <c:tickLblPos val="nextTo"/>
        <c:crossAx val="13780992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7973114894794345"/>
          <c:w val="0.65159536307961508"/>
          <c:h val="0.63046461007704446"/>
        </c:manualLayout>
      </c:layout>
      <c:bar3DChart>
        <c:barDir val="col"/>
        <c:grouping val="clustered"/>
        <c:varyColors val="0"/>
        <c:ser>
          <c:idx val="0"/>
          <c:order val="0"/>
          <c:tx>
            <c:strRef>
              <c:f>Sheet1!$Q$197</c:f>
              <c:strCache>
                <c:ptCount val="1"/>
                <c:pt idx="0">
                  <c:v>No of responses</c:v>
                </c:pt>
              </c:strCache>
            </c:strRef>
          </c:tx>
          <c:invertIfNegative val="0"/>
          <c:cat>
            <c:strRef>
              <c:f>Sheet1!$P$198:$P$203</c:f>
              <c:strCache>
                <c:ptCount val="6"/>
                <c:pt idx="0">
                  <c:v>Poor</c:v>
                </c:pt>
                <c:pt idx="1">
                  <c:v>Fair</c:v>
                </c:pt>
                <c:pt idx="2">
                  <c:v>Good</c:v>
                </c:pt>
                <c:pt idx="3">
                  <c:v>V Good</c:v>
                </c:pt>
                <c:pt idx="4">
                  <c:v>Excellent</c:v>
                </c:pt>
                <c:pt idx="5">
                  <c:v>N/A</c:v>
                </c:pt>
              </c:strCache>
            </c:strRef>
          </c:cat>
          <c:val>
            <c:numRef>
              <c:f>Sheet1!$Q$198:$Q$203</c:f>
              <c:numCache>
                <c:formatCode>General</c:formatCode>
                <c:ptCount val="6"/>
                <c:pt idx="0">
                  <c:v>0</c:v>
                </c:pt>
                <c:pt idx="1">
                  <c:v>6</c:v>
                </c:pt>
                <c:pt idx="2">
                  <c:v>36</c:v>
                </c:pt>
                <c:pt idx="3">
                  <c:v>76</c:v>
                </c:pt>
                <c:pt idx="4">
                  <c:v>80</c:v>
                </c:pt>
                <c:pt idx="5">
                  <c:v>24</c:v>
                </c:pt>
              </c:numCache>
            </c:numRef>
          </c:val>
        </c:ser>
        <c:ser>
          <c:idx val="1"/>
          <c:order val="1"/>
          <c:tx>
            <c:strRef>
              <c:f>Sheet1!$R$197</c:f>
              <c:strCache>
                <c:ptCount val="1"/>
                <c:pt idx="0">
                  <c:v>Percentage split</c:v>
                </c:pt>
              </c:strCache>
            </c:strRef>
          </c:tx>
          <c:invertIfNegative val="0"/>
          <c:cat>
            <c:strRef>
              <c:f>Sheet1!$P$198:$P$203</c:f>
              <c:strCache>
                <c:ptCount val="6"/>
                <c:pt idx="0">
                  <c:v>Poor</c:v>
                </c:pt>
                <c:pt idx="1">
                  <c:v>Fair</c:v>
                </c:pt>
                <c:pt idx="2">
                  <c:v>Good</c:v>
                </c:pt>
                <c:pt idx="3">
                  <c:v>V Good</c:v>
                </c:pt>
                <c:pt idx="4">
                  <c:v>Excellent</c:v>
                </c:pt>
                <c:pt idx="5">
                  <c:v>N/A</c:v>
                </c:pt>
              </c:strCache>
            </c:strRef>
          </c:cat>
          <c:val>
            <c:numRef>
              <c:f>Sheet1!$R$198:$R$203</c:f>
              <c:numCache>
                <c:formatCode>General</c:formatCode>
                <c:ptCount val="6"/>
                <c:pt idx="0">
                  <c:v>0</c:v>
                </c:pt>
                <c:pt idx="1">
                  <c:v>2.7</c:v>
                </c:pt>
                <c:pt idx="2">
                  <c:v>16.2</c:v>
                </c:pt>
                <c:pt idx="3">
                  <c:v>34.200000000000003</c:v>
                </c:pt>
                <c:pt idx="4">
                  <c:v>36</c:v>
                </c:pt>
                <c:pt idx="5">
                  <c:v>10.8</c:v>
                </c:pt>
              </c:numCache>
            </c:numRef>
          </c:val>
        </c:ser>
        <c:dLbls>
          <c:showLegendKey val="0"/>
          <c:showVal val="0"/>
          <c:showCatName val="0"/>
          <c:showSerName val="0"/>
          <c:showPercent val="0"/>
          <c:showBubbleSize val="0"/>
        </c:dLbls>
        <c:gapWidth val="150"/>
        <c:shape val="box"/>
        <c:axId val="138099328"/>
        <c:axId val="138109312"/>
        <c:axId val="0"/>
      </c:bar3DChart>
      <c:catAx>
        <c:axId val="138099328"/>
        <c:scaling>
          <c:orientation val="minMax"/>
        </c:scaling>
        <c:delete val="0"/>
        <c:axPos val="b"/>
        <c:majorTickMark val="out"/>
        <c:minorTickMark val="none"/>
        <c:tickLblPos val="nextTo"/>
        <c:crossAx val="138109312"/>
        <c:crosses val="autoZero"/>
        <c:auto val="1"/>
        <c:lblAlgn val="ctr"/>
        <c:lblOffset val="100"/>
        <c:noMultiLvlLbl val="0"/>
      </c:catAx>
      <c:valAx>
        <c:axId val="138109312"/>
        <c:scaling>
          <c:orientation val="minMax"/>
        </c:scaling>
        <c:delete val="0"/>
        <c:axPos val="l"/>
        <c:majorGridlines/>
        <c:numFmt formatCode="General" sourceLinked="1"/>
        <c:majorTickMark val="out"/>
        <c:minorTickMark val="none"/>
        <c:tickLblPos val="nextTo"/>
        <c:crossAx val="13809932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20146292240503966"/>
          <c:w val="0.65159536307961508"/>
          <c:h val="0.60936869661189652"/>
        </c:manualLayout>
      </c:layout>
      <c:bar3DChart>
        <c:barDir val="col"/>
        <c:grouping val="clustered"/>
        <c:varyColors val="0"/>
        <c:ser>
          <c:idx val="0"/>
          <c:order val="0"/>
          <c:tx>
            <c:strRef>
              <c:f>Sheet1!$AE$214</c:f>
              <c:strCache>
                <c:ptCount val="1"/>
                <c:pt idx="0">
                  <c:v>No of responses</c:v>
                </c:pt>
              </c:strCache>
            </c:strRef>
          </c:tx>
          <c:invertIfNegative val="0"/>
          <c:cat>
            <c:strRef>
              <c:f>Sheet1!$AD$215:$AD$220</c:f>
              <c:strCache>
                <c:ptCount val="6"/>
                <c:pt idx="0">
                  <c:v>Poor</c:v>
                </c:pt>
                <c:pt idx="1">
                  <c:v>Fair</c:v>
                </c:pt>
                <c:pt idx="2">
                  <c:v>Good</c:v>
                </c:pt>
                <c:pt idx="3">
                  <c:v>V Good</c:v>
                </c:pt>
                <c:pt idx="4">
                  <c:v>Excellent</c:v>
                </c:pt>
                <c:pt idx="5">
                  <c:v>N/A</c:v>
                </c:pt>
              </c:strCache>
            </c:strRef>
          </c:cat>
          <c:val>
            <c:numRef>
              <c:f>Sheet1!$AE$215:$AE$220</c:f>
              <c:numCache>
                <c:formatCode>General</c:formatCode>
                <c:ptCount val="6"/>
                <c:pt idx="0">
                  <c:v>0</c:v>
                </c:pt>
                <c:pt idx="1">
                  <c:v>2</c:v>
                </c:pt>
                <c:pt idx="2">
                  <c:v>26</c:v>
                </c:pt>
                <c:pt idx="3">
                  <c:v>63</c:v>
                </c:pt>
                <c:pt idx="4">
                  <c:v>136</c:v>
                </c:pt>
                <c:pt idx="5">
                  <c:v>9</c:v>
                </c:pt>
              </c:numCache>
            </c:numRef>
          </c:val>
        </c:ser>
        <c:ser>
          <c:idx val="1"/>
          <c:order val="1"/>
          <c:tx>
            <c:strRef>
              <c:f>Sheet1!$AF$214</c:f>
              <c:strCache>
                <c:ptCount val="1"/>
                <c:pt idx="0">
                  <c:v>Percentage split</c:v>
                </c:pt>
              </c:strCache>
            </c:strRef>
          </c:tx>
          <c:invertIfNegative val="0"/>
          <c:cat>
            <c:strRef>
              <c:f>Sheet1!$AD$215:$AD$220</c:f>
              <c:strCache>
                <c:ptCount val="6"/>
                <c:pt idx="0">
                  <c:v>Poor</c:v>
                </c:pt>
                <c:pt idx="1">
                  <c:v>Fair</c:v>
                </c:pt>
                <c:pt idx="2">
                  <c:v>Good</c:v>
                </c:pt>
                <c:pt idx="3">
                  <c:v>V Good</c:v>
                </c:pt>
                <c:pt idx="4">
                  <c:v>Excellent</c:v>
                </c:pt>
                <c:pt idx="5">
                  <c:v>N/A</c:v>
                </c:pt>
              </c:strCache>
            </c:strRef>
          </c:cat>
          <c:val>
            <c:numRef>
              <c:f>Sheet1!$AF$215:$AF$220</c:f>
              <c:numCache>
                <c:formatCode>General</c:formatCode>
                <c:ptCount val="6"/>
                <c:pt idx="0">
                  <c:v>0</c:v>
                </c:pt>
                <c:pt idx="1">
                  <c:v>0.8</c:v>
                </c:pt>
                <c:pt idx="2">
                  <c:v>11</c:v>
                </c:pt>
                <c:pt idx="3">
                  <c:v>26.7</c:v>
                </c:pt>
                <c:pt idx="4">
                  <c:v>57.6</c:v>
                </c:pt>
                <c:pt idx="5">
                  <c:v>3.8</c:v>
                </c:pt>
              </c:numCache>
            </c:numRef>
          </c:val>
        </c:ser>
        <c:dLbls>
          <c:showLegendKey val="0"/>
          <c:showVal val="0"/>
          <c:showCatName val="0"/>
          <c:showSerName val="0"/>
          <c:showPercent val="0"/>
          <c:showBubbleSize val="0"/>
        </c:dLbls>
        <c:gapWidth val="150"/>
        <c:shape val="box"/>
        <c:axId val="138454528"/>
        <c:axId val="138456064"/>
        <c:axId val="0"/>
      </c:bar3DChart>
      <c:catAx>
        <c:axId val="138454528"/>
        <c:scaling>
          <c:orientation val="minMax"/>
        </c:scaling>
        <c:delete val="0"/>
        <c:axPos val="b"/>
        <c:majorTickMark val="out"/>
        <c:minorTickMark val="none"/>
        <c:tickLblPos val="nextTo"/>
        <c:crossAx val="138456064"/>
        <c:crosses val="autoZero"/>
        <c:auto val="1"/>
        <c:lblAlgn val="ctr"/>
        <c:lblOffset val="100"/>
        <c:noMultiLvlLbl val="0"/>
      </c:catAx>
      <c:valAx>
        <c:axId val="138456064"/>
        <c:scaling>
          <c:orientation val="minMax"/>
        </c:scaling>
        <c:delete val="0"/>
        <c:axPos val="l"/>
        <c:majorGridlines/>
        <c:numFmt formatCode="General" sourceLinked="1"/>
        <c:majorTickMark val="out"/>
        <c:minorTickMark val="none"/>
        <c:tickLblPos val="nextTo"/>
        <c:crossAx val="13845452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20146292240503966"/>
          <c:w val="0.65159536307961508"/>
          <c:h val="0.60936869661189652"/>
        </c:manualLayout>
      </c:layout>
      <c:bar3DChart>
        <c:barDir val="col"/>
        <c:grouping val="clustered"/>
        <c:varyColors val="0"/>
        <c:ser>
          <c:idx val="0"/>
          <c:order val="0"/>
          <c:tx>
            <c:strRef>
              <c:f>Sheet1!$Q$214</c:f>
              <c:strCache>
                <c:ptCount val="1"/>
                <c:pt idx="0">
                  <c:v>No of responses</c:v>
                </c:pt>
              </c:strCache>
            </c:strRef>
          </c:tx>
          <c:invertIfNegative val="0"/>
          <c:cat>
            <c:strRef>
              <c:f>Sheet1!$P$215:$P$220</c:f>
              <c:strCache>
                <c:ptCount val="6"/>
                <c:pt idx="0">
                  <c:v>Poor</c:v>
                </c:pt>
                <c:pt idx="1">
                  <c:v>Fair</c:v>
                </c:pt>
                <c:pt idx="2">
                  <c:v>Good</c:v>
                </c:pt>
                <c:pt idx="3">
                  <c:v>V Good</c:v>
                </c:pt>
                <c:pt idx="4">
                  <c:v>Excellent</c:v>
                </c:pt>
                <c:pt idx="5">
                  <c:v>N/A</c:v>
                </c:pt>
              </c:strCache>
            </c:strRef>
          </c:cat>
          <c:val>
            <c:numRef>
              <c:f>Sheet1!$Q$215:$Q$220</c:f>
              <c:numCache>
                <c:formatCode>General</c:formatCode>
                <c:ptCount val="6"/>
                <c:pt idx="0">
                  <c:v>0</c:v>
                </c:pt>
                <c:pt idx="1">
                  <c:v>6</c:v>
                </c:pt>
                <c:pt idx="2">
                  <c:v>39</c:v>
                </c:pt>
                <c:pt idx="3">
                  <c:v>74</c:v>
                </c:pt>
                <c:pt idx="4">
                  <c:v>89</c:v>
                </c:pt>
                <c:pt idx="5">
                  <c:v>11</c:v>
                </c:pt>
              </c:numCache>
            </c:numRef>
          </c:val>
        </c:ser>
        <c:ser>
          <c:idx val="1"/>
          <c:order val="1"/>
          <c:tx>
            <c:strRef>
              <c:f>Sheet1!$R$214</c:f>
              <c:strCache>
                <c:ptCount val="1"/>
                <c:pt idx="0">
                  <c:v>Percentage split</c:v>
                </c:pt>
              </c:strCache>
            </c:strRef>
          </c:tx>
          <c:invertIfNegative val="0"/>
          <c:cat>
            <c:strRef>
              <c:f>Sheet1!$P$215:$P$220</c:f>
              <c:strCache>
                <c:ptCount val="6"/>
                <c:pt idx="0">
                  <c:v>Poor</c:v>
                </c:pt>
                <c:pt idx="1">
                  <c:v>Fair</c:v>
                </c:pt>
                <c:pt idx="2">
                  <c:v>Good</c:v>
                </c:pt>
                <c:pt idx="3">
                  <c:v>V Good</c:v>
                </c:pt>
                <c:pt idx="4">
                  <c:v>Excellent</c:v>
                </c:pt>
                <c:pt idx="5">
                  <c:v>N/A</c:v>
                </c:pt>
              </c:strCache>
            </c:strRef>
          </c:cat>
          <c:val>
            <c:numRef>
              <c:f>Sheet1!$R$215:$R$220</c:f>
              <c:numCache>
                <c:formatCode>General</c:formatCode>
                <c:ptCount val="6"/>
                <c:pt idx="0">
                  <c:v>0</c:v>
                </c:pt>
                <c:pt idx="1">
                  <c:v>2.7</c:v>
                </c:pt>
                <c:pt idx="2">
                  <c:v>17.8</c:v>
                </c:pt>
                <c:pt idx="3">
                  <c:v>33.799999999999997</c:v>
                </c:pt>
                <c:pt idx="4">
                  <c:v>40.6</c:v>
                </c:pt>
                <c:pt idx="5">
                  <c:v>5</c:v>
                </c:pt>
              </c:numCache>
            </c:numRef>
          </c:val>
        </c:ser>
        <c:dLbls>
          <c:showLegendKey val="0"/>
          <c:showVal val="0"/>
          <c:showCatName val="0"/>
          <c:showSerName val="0"/>
          <c:showPercent val="0"/>
          <c:showBubbleSize val="0"/>
        </c:dLbls>
        <c:gapWidth val="150"/>
        <c:shape val="box"/>
        <c:axId val="138691328"/>
        <c:axId val="138692864"/>
        <c:axId val="0"/>
      </c:bar3DChart>
      <c:catAx>
        <c:axId val="138691328"/>
        <c:scaling>
          <c:orientation val="minMax"/>
        </c:scaling>
        <c:delete val="0"/>
        <c:axPos val="b"/>
        <c:majorTickMark val="out"/>
        <c:minorTickMark val="none"/>
        <c:tickLblPos val="nextTo"/>
        <c:crossAx val="138692864"/>
        <c:crosses val="autoZero"/>
        <c:auto val="1"/>
        <c:lblAlgn val="ctr"/>
        <c:lblOffset val="100"/>
        <c:noMultiLvlLbl val="0"/>
      </c:catAx>
      <c:valAx>
        <c:axId val="138692864"/>
        <c:scaling>
          <c:orientation val="minMax"/>
        </c:scaling>
        <c:delete val="0"/>
        <c:axPos val="l"/>
        <c:majorGridlines/>
        <c:numFmt formatCode="General" sourceLinked="1"/>
        <c:majorTickMark val="out"/>
        <c:minorTickMark val="none"/>
        <c:tickLblPos val="nextTo"/>
        <c:crossAx val="13869132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466225710138494"/>
          <c:w val="0.63751202974628174"/>
          <c:h val="0.63616936191555118"/>
        </c:manualLayout>
      </c:layout>
      <c:bar3DChart>
        <c:barDir val="col"/>
        <c:grouping val="clustered"/>
        <c:varyColors val="0"/>
        <c:ser>
          <c:idx val="0"/>
          <c:order val="0"/>
          <c:tx>
            <c:strRef>
              <c:f>Sheet1!$AE$231</c:f>
              <c:strCache>
                <c:ptCount val="1"/>
                <c:pt idx="0">
                  <c:v>No of responses</c:v>
                </c:pt>
              </c:strCache>
            </c:strRef>
          </c:tx>
          <c:invertIfNegative val="0"/>
          <c:cat>
            <c:strRef>
              <c:f>Sheet1!$AD$232:$AD$237</c:f>
              <c:strCache>
                <c:ptCount val="6"/>
                <c:pt idx="0">
                  <c:v>Poor</c:v>
                </c:pt>
                <c:pt idx="1">
                  <c:v>Fair</c:v>
                </c:pt>
                <c:pt idx="2">
                  <c:v>Good</c:v>
                </c:pt>
                <c:pt idx="3">
                  <c:v>V Good</c:v>
                </c:pt>
                <c:pt idx="4">
                  <c:v>Excellent</c:v>
                </c:pt>
                <c:pt idx="5">
                  <c:v>N/A</c:v>
                </c:pt>
              </c:strCache>
            </c:strRef>
          </c:cat>
          <c:val>
            <c:numRef>
              <c:f>Sheet1!$AE$232:$AE$237</c:f>
              <c:numCache>
                <c:formatCode>General</c:formatCode>
                <c:ptCount val="6"/>
                <c:pt idx="0">
                  <c:v>0</c:v>
                </c:pt>
                <c:pt idx="1">
                  <c:v>2</c:v>
                </c:pt>
                <c:pt idx="2">
                  <c:v>26</c:v>
                </c:pt>
                <c:pt idx="3">
                  <c:v>60</c:v>
                </c:pt>
                <c:pt idx="4">
                  <c:v>123</c:v>
                </c:pt>
                <c:pt idx="5">
                  <c:v>14</c:v>
                </c:pt>
              </c:numCache>
            </c:numRef>
          </c:val>
        </c:ser>
        <c:ser>
          <c:idx val="1"/>
          <c:order val="1"/>
          <c:tx>
            <c:strRef>
              <c:f>Sheet1!$AF$231</c:f>
              <c:strCache>
                <c:ptCount val="1"/>
                <c:pt idx="0">
                  <c:v>Percentage split</c:v>
                </c:pt>
              </c:strCache>
            </c:strRef>
          </c:tx>
          <c:invertIfNegative val="0"/>
          <c:cat>
            <c:strRef>
              <c:f>Sheet1!$AD$232:$AD$237</c:f>
              <c:strCache>
                <c:ptCount val="6"/>
                <c:pt idx="0">
                  <c:v>Poor</c:v>
                </c:pt>
                <c:pt idx="1">
                  <c:v>Fair</c:v>
                </c:pt>
                <c:pt idx="2">
                  <c:v>Good</c:v>
                </c:pt>
                <c:pt idx="3">
                  <c:v>V Good</c:v>
                </c:pt>
                <c:pt idx="4">
                  <c:v>Excellent</c:v>
                </c:pt>
                <c:pt idx="5">
                  <c:v>N/A</c:v>
                </c:pt>
              </c:strCache>
            </c:strRef>
          </c:cat>
          <c:val>
            <c:numRef>
              <c:f>Sheet1!$AF$232:$AF$237</c:f>
              <c:numCache>
                <c:formatCode>General</c:formatCode>
                <c:ptCount val="6"/>
                <c:pt idx="0">
                  <c:v>0</c:v>
                </c:pt>
                <c:pt idx="1">
                  <c:v>0.9</c:v>
                </c:pt>
                <c:pt idx="2">
                  <c:v>11.6</c:v>
                </c:pt>
                <c:pt idx="3">
                  <c:v>26.7</c:v>
                </c:pt>
                <c:pt idx="4">
                  <c:v>54.7</c:v>
                </c:pt>
                <c:pt idx="5">
                  <c:v>6.2</c:v>
                </c:pt>
              </c:numCache>
            </c:numRef>
          </c:val>
        </c:ser>
        <c:dLbls>
          <c:showLegendKey val="0"/>
          <c:showVal val="0"/>
          <c:showCatName val="0"/>
          <c:showSerName val="0"/>
          <c:showPercent val="0"/>
          <c:showBubbleSize val="0"/>
        </c:dLbls>
        <c:gapWidth val="150"/>
        <c:shape val="box"/>
        <c:axId val="139033984"/>
        <c:axId val="139039872"/>
        <c:axId val="0"/>
      </c:bar3DChart>
      <c:catAx>
        <c:axId val="139033984"/>
        <c:scaling>
          <c:orientation val="minMax"/>
        </c:scaling>
        <c:delete val="0"/>
        <c:axPos val="b"/>
        <c:majorTickMark val="out"/>
        <c:minorTickMark val="none"/>
        <c:tickLblPos val="nextTo"/>
        <c:crossAx val="139039872"/>
        <c:crosses val="autoZero"/>
        <c:auto val="1"/>
        <c:lblAlgn val="ctr"/>
        <c:lblOffset val="100"/>
        <c:noMultiLvlLbl val="0"/>
      </c:catAx>
      <c:valAx>
        <c:axId val="139039872"/>
        <c:scaling>
          <c:orientation val="minMax"/>
        </c:scaling>
        <c:delete val="0"/>
        <c:axPos val="l"/>
        <c:majorGridlines/>
        <c:numFmt formatCode="General" sourceLinked="1"/>
        <c:majorTickMark val="out"/>
        <c:minorTickMark val="none"/>
        <c:tickLblPos val="nextTo"/>
        <c:crossAx val="13903398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466225710138494"/>
          <c:w val="0.63751202974628174"/>
          <c:h val="0.63616936191555118"/>
        </c:manualLayout>
      </c:layout>
      <c:bar3DChart>
        <c:barDir val="col"/>
        <c:grouping val="clustered"/>
        <c:varyColors val="0"/>
        <c:ser>
          <c:idx val="0"/>
          <c:order val="0"/>
          <c:tx>
            <c:strRef>
              <c:f>Sheet1!$Q$231</c:f>
              <c:strCache>
                <c:ptCount val="1"/>
                <c:pt idx="0">
                  <c:v>No of responses</c:v>
                </c:pt>
              </c:strCache>
            </c:strRef>
          </c:tx>
          <c:invertIfNegative val="0"/>
          <c:cat>
            <c:strRef>
              <c:f>Sheet1!$P$232:$P$237</c:f>
              <c:strCache>
                <c:ptCount val="6"/>
                <c:pt idx="0">
                  <c:v>Poor</c:v>
                </c:pt>
                <c:pt idx="1">
                  <c:v>Fair</c:v>
                </c:pt>
                <c:pt idx="2">
                  <c:v>Good</c:v>
                </c:pt>
                <c:pt idx="3">
                  <c:v>V Good</c:v>
                </c:pt>
                <c:pt idx="4">
                  <c:v>Excellent</c:v>
                </c:pt>
                <c:pt idx="5">
                  <c:v>N/A</c:v>
                </c:pt>
              </c:strCache>
            </c:strRef>
          </c:cat>
          <c:val>
            <c:numRef>
              <c:f>Sheet1!$Q$232:$Q$237</c:f>
              <c:numCache>
                <c:formatCode>General</c:formatCode>
                <c:ptCount val="6"/>
                <c:pt idx="0">
                  <c:v>0</c:v>
                </c:pt>
                <c:pt idx="1">
                  <c:v>6</c:v>
                </c:pt>
                <c:pt idx="2">
                  <c:v>38</c:v>
                </c:pt>
                <c:pt idx="3">
                  <c:v>70</c:v>
                </c:pt>
                <c:pt idx="4">
                  <c:v>95</c:v>
                </c:pt>
                <c:pt idx="5">
                  <c:v>12</c:v>
                </c:pt>
              </c:numCache>
            </c:numRef>
          </c:val>
        </c:ser>
        <c:ser>
          <c:idx val="1"/>
          <c:order val="1"/>
          <c:tx>
            <c:strRef>
              <c:f>Sheet1!$R$231</c:f>
              <c:strCache>
                <c:ptCount val="1"/>
                <c:pt idx="0">
                  <c:v>Percentage split</c:v>
                </c:pt>
              </c:strCache>
            </c:strRef>
          </c:tx>
          <c:invertIfNegative val="0"/>
          <c:cat>
            <c:strRef>
              <c:f>Sheet1!$P$232:$P$237</c:f>
              <c:strCache>
                <c:ptCount val="6"/>
                <c:pt idx="0">
                  <c:v>Poor</c:v>
                </c:pt>
                <c:pt idx="1">
                  <c:v>Fair</c:v>
                </c:pt>
                <c:pt idx="2">
                  <c:v>Good</c:v>
                </c:pt>
                <c:pt idx="3">
                  <c:v>V Good</c:v>
                </c:pt>
                <c:pt idx="4">
                  <c:v>Excellent</c:v>
                </c:pt>
                <c:pt idx="5">
                  <c:v>N/A</c:v>
                </c:pt>
              </c:strCache>
            </c:strRef>
          </c:cat>
          <c:val>
            <c:numRef>
              <c:f>Sheet1!$R$232:$R$237</c:f>
              <c:numCache>
                <c:formatCode>General</c:formatCode>
                <c:ptCount val="6"/>
                <c:pt idx="0">
                  <c:v>0</c:v>
                </c:pt>
                <c:pt idx="1">
                  <c:v>2.7</c:v>
                </c:pt>
                <c:pt idx="2">
                  <c:v>17.2</c:v>
                </c:pt>
                <c:pt idx="3">
                  <c:v>31.7</c:v>
                </c:pt>
                <c:pt idx="4">
                  <c:v>43</c:v>
                </c:pt>
                <c:pt idx="5">
                  <c:v>5.4</c:v>
                </c:pt>
              </c:numCache>
            </c:numRef>
          </c:val>
        </c:ser>
        <c:dLbls>
          <c:showLegendKey val="0"/>
          <c:showVal val="0"/>
          <c:showCatName val="0"/>
          <c:showSerName val="0"/>
          <c:showPercent val="0"/>
          <c:showBubbleSize val="0"/>
        </c:dLbls>
        <c:gapWidth val="150"/>
        <c:shape val="box"/>
        <c:axId val="139270400"/>
        <c:axId val="139276288"/>
        <c:axId val="0"/>
      </c:bar3DChart>
      <c:catAx>
        <c:axId val="139270400"/>
        <c:scaling>
          <c:orientation val="minMax"/>
        </c:scaling>
        <c:delete val="0"/>
        <c:axPos val="b"/>
        <c:majorTickMark val="out"/>
        <c:minorTickMark val="none"/>
        <c:tickLblPos val="nextTo"/>
        <c:crossAx val="139276288"/>
        <c:crosses val="autoZero"/>
        <c:auto val="1"/>
        <c:lblAlgn val="ctr"/>
        <c:lblOffset val="100"/>
        <c:noMultiLvlLbl val="0"/>
      </c:catAx>
      <c:valAx>
        <c:axId val="139276288"/>
        <c:scaling>
          <c:orientation val="minMax"/>
        </c:scaling>
        <c:delete val="0"/>
        <c:axPos val="l"/>
        <c:majorGridlines/>
        <c:numFmt formatCode="General" sourceLinked="1"/>
        <c:majorTickMark val="out"/>
        <c:minorTickMark val="none"/>
        <c:tickLblPos val="nextTo"/>
        <c:crossAx val="13927040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516185476815397E-2"/>
          <c:y val="0.18681092548099179"/>
          <c:w val="0.63751202974628174"/>
          <c:h val="0.62527971748228584"/>
        </c:manualLayout>
      </c:layout>
      <c:bar3DChart>
        <c:barDir val="col"/>
        <c:grouping val="clustered"/>
        <c:varyColors val="0"/>
        <c:ser>
          <c:idx val="0"/>
          <c:order val="0"/>
          <c:tx>
            <c:strRef>
              <c:f>Sheet1!$Q$248</c:f>
              <c:strCache>
                <c:ptCount val="1"/>
                <c:pt idx="0">
                  <c:v>No of responses</c:v>
                </c:pt>
              </c:strCache>
            </c:strRef>
          </c:tx>
          <c:invertIfNegative val="0"/>
          <c:cat>
            <c:strRef>
              <c:f>Sheet1!$P$249:$P$254</c:f>
              <c:strCache>
                <c:ptCount val="6"/>
                <c:pt idx="0">
                  <c:v>Poor</c:v>
                </c:pt>
                <c:pt idx="1">
                  <c:v>Fair</c:v>
                </c:pt>
                <c:pt idx="2">
                  <c:v>Good</c:v>
                </c:pt>
                <c:pt idx="3">
                  <c:v>V Good</c:v>
                </c:pt>
                <c:pt idx="4">
                  <c:v>Excellent</c:v>
                </c:pt>
                <c:pt idx="5">
                  <c:v>N/A</c:v>
                </c:pt>
              </c:strCache>
            </c:strRef>
          </c:cat>
          <c:val>
            <c:numRef>
              <c:f>Sheet1!$Q$249:$Q$254</c:f>
              <c:numCache>
                <c:formatCode>General</c:formatCode>
                <c:ptCount val="6"/>
                <c:pt idx="0">
                  <c:v>0</c:v>
                </c:pt>
                <c:pt idx="1">
                  <c:v>7</c:v>
                </c:pt>
                <c:pt idx="2">
                  <c:v>39</c:v>
                </c:pt>
                <c:pt idx="3">
                  <c:v>71</c:v>
                </c:pt>
                <c:pt idx="4">
                  <c:v>92</c:v>
                </c:pt>
                <c:pt idx="5">
                  <c:v>9</c:v>
                </c:pt>
              </c:numCache>
            </c:numRef>
          </c:val>
        </c:ser>
        <c:ser>
          <c:idx val="1"/>
          <c:order val="1"/>
          <c:tx>
            <c:strRef>
              <c:f>Sheet1!$R$248</c:f>
              <c:strCache>
                <c:ptCount val="1"/>
                <c:pt idx="0">
                  <c:v>Percentage split</c:v>
                </c:pt>
              </c:strCache>
            </c:strRef>
          </c:tx>
          <c:invertIfNegative val="0"/>
          <c:cat>
            <c:strRef>
              <c:f>Sheet1!$P$249:$P$254</c:f>
              <c:strCache>
                <c:ptCount val="6"/>
                <c:pt idx="0">
                  <c:v>Poor</c:v>
                </c:pt>
                <c:pt idx="1">
                  <c:v>Fair</c:v>
                </c:pt>
                <c:pt idx="2">
                  <c:v>Good</c:v>
                </c:pt>
                <c:pt idx="3">
                  <c:v>V Good</c:v>
                </c:pt>
                <c:pt idx="4">
                  <c:v>Excellent</c:v>
                </c:pt>
                <c:pt idx="5">
                  <c:v>N/A</c:v>
                </c:pt>
              </c:strCache>
            </c:strRef>
          </c:cat>
          <c:val>
            <c:numRef>
              <c:f>Sheet1!$R$249:$R$254</c:f>
              <c:numCache>
                <c:formatCode>General</c:formatCode>
                <c:ptCount val="6"/>
                <c:pt idx="0">
                  <c:v>0</c:v>
                </c:pt>
                <c:pt idx="1">
                  <c:v>3.2</c:v>
                </c:pt>
                <c:pt idx="2">
                  <c:v>17.899999999999999</c:v>
                </c:pt>
                <c:pt idx="3">
                  <c:v>32.6</c:v>
                </c:pt>
                <c:pt idx="4">
                  <c:v>42.2</c:v>
                </c:pt>
                <c:pt idx="5">
                  <c:v>4.0999999999999996</c:v>
                </c:pt>
              </c:numCache>
            </c:numRef>
          </c:val>
        </c:ser>
        <c:dLbls>
          <c:showLegendKey val="0"/>
          <c:showVal val="0"/>
          <c:showCatName val="0"/>
          <c:showSerName val="0"/>
          <c:showPercent val="0"/>
          <c:showBubbleSize val="0"/>
        </c:dLbls>
        <c:gapWidth val="150"/>
        <c:shape val="box"/>
        <c:axId val="139682944"/>
        <c:axId val="139684480"/>
        <c:axId val="0"/>
      </c:bar3DChart>
      <c:catAx>
        <c:axId val="139682944"/>
        <c:scaling>
          <c:orientation val="minMax"/>
        </c:scaling>
        <c:delete val="0"/>
        <c:axPos val="b"/>
        <c:majorTickMark val="out"/>
        <c:minorTickMark val="none"/>
        <c:tickLblPos val="nextTo"/>
        <c:crossAx val="139684480"/>
        <c:crosses val="autoZero"/>
        <c:auto val="1"/>
        <c:lblAlgn val="ctr"/>
        <c:lblOffset val="100"/>
        <c:noMultiLvlLbl val="0"/>
      </c:catAx>
      <c:valAx>
        <c:axId val="139684480"/>
        <c:scaling>
          <c:orientation val="minMax"/>
        </c:scaling>
        <c:delete val="0"/>
        <c:axPos val="l"/>
        <c:majorGridlines/>
        <c:numFmt formatCode="General" sourceLinked="1"/>
        <c:majorTickMark val="out"/>
        <c:minorTickMark val="none"/>
        <c:tickLblPos val="nextTo"/>
        <c:crossAx val="13968294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4687748819727608"/>
          <c:w val="0.65159536307961508"/>
          <c:h val="0.74196710784438746"/>
        </c:manualLayout>
      </c:layout>
      <c:bar3DChart>
        <c:barDir val="col"/>
        <c:grouping val="clustered"/>
        <c:varyColors val="0"/>
        <c:ser>
          <c:idx val="0"/>
          <c:order val="0"/>
          <c:tx>
            <c:strRef>
              <c:f>Sheet1!$AE$21</c:f>
              <c:strCache>
                <c:ptCount val="1"/>
                <c:pt idx="0">
                  <c:v>No of responses</c:v>
                </c:pt>
              </c:strCache>
            </c:strRef>
          </c:tx>
          <c:invertIfNegative val="0"/>
          <c:cat>
            <c:strRef>
              <c:f>Sheet1!$AD$22:$AD$27</c:f>
              <c:strCache>
                <c:ptCount val="6"/>
                <c:pt idx="0">
                  <c:v>&lt;16</c:v>
                </c:pt>
                <c:pt idx="1">
                  <c:v>16-24</c:v>
                </c:pt>
                <c:pt idx="2">
                  <c:v>25-54</c:v>
                </c:pt>
                <c:pt idx="3">
                  <c:v>55-64</c:v>
                </c:pt>
                <c:pt idx="4">
                  <c:v>65-74</c:v>
                </c:pt>
                <c:pt idx="5">
                  <c:v>74+</c:v>
                </c:pt>
              </c:strCache>
            </c:strRef>
          </c:cat>
          <c:val>
            <c:numRef>
              <c:f>Sheet1!$AE$22:$AE$27</c:f>
              <c:numCache>
                <c:formatCode>General</c:formatCode>
                <c:ptCount val="6"/>
                <c:pt idx="0">
                  <c:v>1</c:v>
                </c:pt>
                <c:pt idx="1">
                  <c:v>5</c:v>
                </c:pt>
                <c:pt idx="2">
                  <c:v>55</c:v>
                </c:pt>
                <c:pt idx="3">
                  <c:v>57</c:v>
                </c:pt>
                <c:pt idx="4">
                  <c:v>68</c:v>
                </c:pt>
                <c:pt idx="5">
                  <c:v>52</c:v>
                </c:pt>
              </c:numCache>
            </c:numRef>
          </c:val>
        </c:ser>
        <c:ser>
          <c:idx val="1"/>
          <c:order val="1"/>
          <c:tx>
            <c:strRef>
              <c:f>Sheet1!$AF$21</c:f>
              <c:strCache>
                <c:ptCount val="1"/>
                <c:pt idx="0">
                  <c:v>Percentage split</c:v>
                </c:pt>
              </c:strCache>
            </c:strRef>
          </c:tx>
          <c:invertIfNegative val="0"/>
          <c:cat>
            <c:strRef>
              <c:f>Sheet1!$AD$22:$AD$27</c:f>
              <c:strCache>
                <c:ptCount val="6"/>
                <c:pt idx="0">
                  <c:v>&lt;16</c:v>
                </c:pt>
                <c:pt idx="1">
                  <c:v>16-24</c:v>
                </c:pt>
                <c:pt idx="2">
                  <c:v>25-54</c:v>
                </c:pt>
                <c:pt idx="3">
                  <c:v>55-64</c:v>
                </c:pt>
                <c:pt idx="4">
                  <c:v>65-74</c:v>
                </c:pt>
                <c:pt idx="5">
                  <c:v>74+</c:v>
                </c:pt>
              </c:strCache>
            </c:strRef>
          </c:cat>
          <c:val>
            <c:numRef>
              <c:f>Sheet1!$AF$22:$AF$27</c:f>
              <c:numCache>
                <c:formatCode>General</c:formatCode>
                <c:ptCount val="6"/>
                <c:pt idx="0">
                  <c:v>0.4</c:v>
                </c:pt>
                <c:pt idx="1">
                  <c:v>2.1</c:v>
                </c:pt>
                <c:pt idx="2">
                  <c:v>23.1</c:v>
                </c:pt>
                <c:pt idx="3">
                  <c:v>23.9</c:v>
                </c:pt>
                <c:pt idx="4">
                  <c:v>28.6</c:v>
                </c:pt>
                <c:pt idx="5">
                  <c:v>21.8</c:v>
                </c:pt>
              </c:numCache>
            </c:numRef>
          </c:val>
        </c:ser>
        <c:dLbls>
          <c:showLegendKey val="0"/>
          <c:showVal val="0"/>
          <c:showCatName val="0"/>
          <c:showSerName val="0"/>
          <c:showPercent val="0"/>
          <c:showBubbleSize val="0"/>
        </c:dLbls>
        <c:gapWidth val="150"/>
        <c:shape val="box"/>
        <c:axId val="126126720"/>
        <c:axId val="126128512"/>
        <c:axId val="0"/>
      </c:bar3DChart>
      <c:catAx>
        <c:axId val="126126720"/>
        <c:scaling>
          <c:orientation val="minMax"/>
        </c:scaling>
        <c:delete val="0"/>
        <c:axPos val="b"/>
        <c:majorTickMark val="out"/>
        <c:minorTickMark val="none"/>
        <c:tickLblPos val="nextTo"/>
        <c:crossAx val="126128512"/>
        <c:crosses val="autoZero"/>
        <c:auto val="1"/>
        <c:lblAlgn val="ctr"/>
        <c:lblOffset val="100"/>
        <c:noMultiLvlLbl val="0"/>
      </c:catAx>
      <c:valAx>
        <c:axId val="126128512"/>
        <c:scaling>
          <c:orientation val="minMax"/>
        </c:scaling>
        <c:delete val="0"/>
        <c:axPos val="l"/>
        <c:majorGridlines/>
        <c:numFmt formatCode="General" sourceLinked="1"/>
        <c:majorTickMark val="out"/>
        <c:minorTickMark val="none"/>
        <c:tickLblPos val="nextTo"/>
        <c:crossAx val="12612672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516185476815397E-2"/>
          <c:y val="0.18681092548099179"/>
          <c:w val="0.63751202974628174"/>
          <c:h val="0.62527971748228584"/>
        </c:manualLayout>
      </c:layout>
      <c:bar3DChart>
        <c:barDir val="col"/>
        <c:grouping val="clustered"/>
        <c:varyColors val="0"/>
        <c:ser>
          <c:idx val="0"/>
          <c:order val="0"/>
          <c:tx>
            <c:strRef>
              <c:f>Sheet1!$AE$248</c:f>
              <c:strCache>
                <c:ptCount val="1"/>
                <c:pt idx="0">
                  <c:v>No of responses</c:v>
                </c:pt>
              </c:strCache>
            </c:strRef>
          </c:tx>
          <c:invertIfNegative val="0"/>
          <c:cat>
            <c:strRef>
              <c:f>Sheet1!$AD$249:$AD$254</c:f>
              <c:strCache>
                <c:ptCount val="6"/>
                <c:pt idx="0">
                  <c:v>Poor</c:v>
                </c:pt>
                <c:pt idx="1">
                  <c:v>Fair</c:v>
                </c:pt>
                <c:pt idx="2">
                  <c:v>Good</c:v>
                </c:pt>
                <c:pt idx="3">
                  <c:v>V Good</c:v>
                </c:pt>
                <c:pt idx="4">
                  <c:v>Excellent</c:v>
                </c:pt>
                <c:pt idx="5">
                  <c:v>N/A</c:v>
                </c:pt>
              </c:strCache>
            </c:strRef>
          </c:cat>
          <c:val>
            <c:numRef>
              <c:f>Sheet1!$AE$249:$AE$254</c:f>
              <c:numCache>
                <c:formatCode>General</c:formatCode>
                <c:ptCount val="6"/>
                <c:pt idx="0">
                  <c:v>0</c:v>
                </c:pt>
                <c:pt idx="1">
                  <c:v>1</c:v>
                </c:pt>
                <c:pt idx="2">
                  <c:v>28</c:v>
                </c:pt>
                <c:pt idx="3">
                  <c:v>61</c:v>
                </c:pt>
                <c:pt idx="4">
                  <c:v>131</c:v>
                </c:pt>
                <c:pt idx="5">
                  <c:v>3</c:v>
                </c:pt>
              </c:numCache>
            </c:numRef>
          </c:val>
        </c:ser>
        <c:ser>
          <c:idx val="1"/>
          <c:order val="1"/>
          <c:tx>
            <c:strRef>
              <c:f>Sheet1!$AF$248</c:f>
              <c:strCache>
                <c:ptCount val="1"/>
                <c:pt idx="0">
                  <c:v>Percentage split</c:v>
                </c:pt>
              </c:strCache>
            </c:strRef>
          </c:tx>
          <c:invertIfNegative val="0"/>
          <c:cat>
            <c:strRef>
              <c:f>Sheet1!$AD$249:$AD$254</c:f>
              <c:strCache>
                <c:ptCount val="6"/>
                <c:pt idx="0">
                  <c:v>Poor</c:v>
                </c:pt>
                <c:pt idx="1">
                  <c:v>Fair</c:v>
                </c:pt>
                <c:pt idx="2">
                  <c:v>Good</c:v>
                </c:pt>
                <c:pt idx="3">
                  <c:v>V Good</c:v>
                </c:pt>
                <c:pt idx="4">
                  <c:v>Excellent</c:v>
                </c:pt>
                <c:pt idx="5">
                  <c:v>N/A</c:v>
                </c:pt>
              </c:strCache>
            </c:strRef>
          </c:cat>
          <c:val>
            <c:numRef>
              <c:f>Sheet1!$AF$249:$AF$254</c:f>
              <c:numCache>
                <c:formatCode>General</c:formatCode>
                <c:ptCount val="6"/>
                <c:pt idx="0">
                  <c:v>0</c:v>
                </c:pt>
                <c:pt idx="1">
                  <c:v>0.4</c:v>
                </c:pt>
                <c:pt idx="2">
                  <c:v>12.5</c:v>
                </c:pt>
                <c:pt idx="3">
                  <c:v>27.2</c:v>
                </c:pt>
                <c:pt idx="4">
                  <c:v>58.5</c:v>
                </c:pt>
                <c:pt idx="5">
                  <c:v>1.3</c:v>
                </c:pt>
              </c:numCache>
            </c:numRef>
          </c:val>
        </c:ser>
        <c:dLbls>
          <c:showLegendKey val="0"/>
          <c:showVal val="0"/>
          <c:showCatName val="0"/>
          <c:showSerName val="0"/>
          <c:showPercent val="0"/>
          <c:showBubbleSize val="0"/>
        </c:dLbls>
        <c:gapWidth val="150"/>
        <c:shape val="box"/>
        <c:axId val="139645312"/>
        <c:axId val="139646848"/>
        <c:axId val="0"/>
      </c:bar3DChart>
      <c:catAx>
        <c:axId val="139645312"/>
        <c:scaling>
          <c:orientation val="minMax"/>
        </c:scaling>
        <c:delete val="0"/>
        <c:axPos val="b"/>
        <c:majorTickMark val="out"/>
        <c:minorTickMark val="none"/>
        <c:tickLblPos val="nextTo"/>
        <c:crossAx val="139646848"/>
        <c:crosses val="autoZero"/>
        <c:auto val="1"/>
        <c:lblAlgn val="ctr"/>
        <c:lblOffset val="100"/>
        <c:noMultiLvlLbl val="0"/>
      </c:catAx>
      <c:valAx>
        <c:axId val="139646848"/>
        <c:scaling>
          <c:orientation val="minMax"/>
        </c:scaling>
        <c:delete val="0"/>
        <c:axPos val="l"/>
        <c:majorGridlines/>
        <c:numFmt formatCode="General" sourceLinked="1"/>
        <c:majorTickMark val="out"/>
        <c:minorTickMark val="none"/>
        <c:tickLblPos val="nextTo"/>
        <c:crossAx val="13964531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019547955077582"/>
          <c:w val="0.63751202974628174"/>
          <c:h val="0.64063613946616027"/>
        </c:manualLayout>
      </c:layout>
      <c:bar3DChart>
        <c:barDir val="col"/>
        <c:grouping val="clustered"/>
        <c:varyColors val="0"/>
        <c:ser>
          <c:idx val="0"/>
          <c:order val="0"/>
          <c:tx>
            <c:strRef>
              <c:f>Sheet1!$AE$265</c:f>
              <c:strCache>
                <c:ptCount val="1"/>
                <c:pt idx="0">
                  <c:v>No of responses</c:v>
                </c:pt>
              </c:strCache>
            </c:strRef>
          </c:tx>
          <c:invertIfNegative val="0"/>
          <c:cat>
            <c:strRef>
              <c:f>Sheet1!$AD$266:$AD$271</c:f>
              <c:strCache>
                <c:ptCount val="6"/>
                <c:pt idx="0">
                  <c:v>Poor</c:v>
                </c:pt>
                <c:pt idx="1">
                  <c:v>Fair</c:v>
                </c:pt>
                <c:pt idx="2">
                  <c:v>Good</c:v>
                </c:pt>
                <c:pt idx="3">
                  <c:v>V Good</c:v>
                </c:pt>
                <c:pt idx="4">
                  <c:v>Excellent</c:v>
                </c:pt>
                <c:pt idx="5">
                  <c:v>N/A</c:v>
                </c:pt>
              </c:strCache>
            </c:strRef>
          </c:cat>
          <c:val>
            <c:numRef>
              <c:f>Sheet1!$AE$266:$AE$271</c:f>
              <c:numCache>
                <c:formatCode>General</c:formatCode>
                <c:ptCount val="6"/>
                <c:pt idx="0">
                  <c:v>0</c:v>
                </c:pt>
                <c:pt idx="1">
                  <c:v>0</c:v>
                </c:pt>
                <c:pt idx="2">
                  <c:v>27</c:v>
                </c:pt>
                <c:pt idx="3">
                  <c:v>51</c:v>
                </c:pt>
                <c:pt idx="4">
                  <c:v>147</c:v>
                </c:pt>
                <c:pt idx="5">
                  <c:v>2</c:v>
                </c:pt>
              </c:numCache>
            </c:numRef>
          </c:val>
        </c:ser>
        <c:ser>
          <c:idx val="1"/>
          <c:order val="1"/>
          <c:tx>
            <c:strRef>
              <c:f>Sheet1!$AF$265</c:f>
              <c:strCache>
                <c:ptCount val="1"/>
                <c:pt idx="0">
                  <c:v>Percentage split</c:v>
                </c:pt>
              </c:strCache>
            </c:strRef>
          </c:tx>
          <c:invertIfNegative val="0"/>
          <c:cat>
            <c:strRef>
              <c:f>Sheet1!$AD$266:$AD$271</c:f>
              <c:strCache>
                <c:ptCount val="6"/>
                <c:pt idx="0">
                  <c:v>Poor</c:v>
                </c:pt>
                <c:pt idx="1">
                  <c:v>Fair</c:v>
                </c:pt>
                <c:pt idx="2">
                  <c:v>Good</c:v>
                </c:pt>
                <c:pt idx="3">
                  <c:v>V Good</c:v>
                </c:pt>
                <c:pt idx="4">
                  <c:v>Excellent</c:v>
                </c:pt>
                <c:pt idx="5">
                  <c:v>N/A</c:v>
                </c:pt>
              </c:strCache>
            </c:strRef>
          </c:cat>
          <c:val>
            <c:numRef>
              <c:f>Sheet1!$AF$266:$AF$271</c:f>
              <c:numCache>
                <c:formatCode>General</c:formatCode>
                <c:ptCount val="6"/>
                <c:pt idx="0">
                  <c:v>0</c:v>
                </c:pt>
                <c:pt idx="1">
                  <c:v>0</c:v>
                </c:pt>
                <c:pt idx="2">
                  <c:v>11.9</c:v>
                </c:pt>
                <c:pt idx="3">
                  <c:v>22.5</c:v>
                </c:pt>
                <c:pt idx="4">
                  <c:v>64.8</c:v>
                </c:pt>
                <c:pt idx="5">
                  <c:v>0.9</c:v>
                </c:pt>
              </c:numCache>
            </c:numRef>
          </c:val>
        </c:ser>
        <c:dLbls>
          <c:showLegendKey val="0"/>
          <c:showVal val="0"/>
          <c:showCatName val="0"/>
          <c:showSerName val="0"/>
          <c:showPercent val="0"/>
          <c:showBubbleSize val="0"/>
        </c:dLbls>
        <c:gapWidth val="150"/>
        <c:shape val="box"/>
        <c:axId val="140147712"/>
        <c:axId val="140153600"/>
        <c:axId val="0"/>
      </c:bar3DChart>
      <c:catAx>
        <c:axId val="140147712"/>
        <c:scaling>
          <c:orientation val="minMax"/>
        </c:scaling>
        <c:delete val="0"/>
        <c:axPos val="b"/>
        <c:majorTickMark val="out"/>
        <c:minorTickMark val="none"/>
        <c:tickLblPos val="nextTo"/>
        <c:crossAx val="140153600"/>
        <c:crosses val="autoZero"/>
        <c:auto val="1"/>
        <c:lblAlgn val="ctr"/>
        <c:lblOffset val="100"/>
        <c:noMultiLvlLbl val="0"/>
      </c:catAx>
      <c:valAx>
        <c:axId val="140153600"/>
        <c:scaling>
          <c:orientation val="minMax"/>
        </c:scaling>
        <c:delete val="0"/>
        <c:axPos val="l"/>
        <c:majorGridlines/>
        <c:numFmt formatCode="General" sourceLinked="1"/>
        <c:majorTickMark val="out"/>
        <c:minorTickMark val="none"/>
        <c:tickLblPos val="nextTo"/>
        <c:crossAx val="14014771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62729658792651E-2"/>
          <c:y val="0.17019547955077582"/>
          <c:w val="0.63751202974628174"/>
          <c:h val="0.64063613946616027"/>
        </c:manualLayout>
      </c:layout>
      <c:bar3DChart>
        <c:barDir val="col"/>
        <c:grouping val="clustered"/>
        <c:varyColors val="0"/>
        <c:ser>
          <c:idx val="0"/>
          <c:order val="0"/>
          <c:tx>
            <c:strRef>
              <c:f>Sheet1!$Q$265</c:f>
              <c:strCache>
                <c:ptCount val="1"/>
                <c:pt idx="0">
                  <c:v>No of responses</c:v>
                </c:pt>
              </c:strCache>
            </c:strRef>
          </c:tx>
          <c:invertIfNegative val="0"/>
          <c:cat>
            <c:strRef>
              <c:f>Sheet1!$P$266:$P$271</c:f>
              <c:strCache>
                <c:ptCount val="6"/>
                <c:pt idx="0">
                  <c:v>Poor</c:v>
                </c:pt>
                <c:pt idx="1">
                  <c:v>Fair</c:v>
                </c:pt>
                <c:pt idx="2">
                  <c:v>Good</c:v>
                </c:pt>
                <c:pt idx="3">
                  <c:v>V Good</c:v>
                </c:pt>
                <c:pt idx="4">
                  <c:v>Excellent</c:v>
                </c:pt>
                <c:pt idx="5">
                  <c:v>N/A</c:v>
                </c:pt>
              </c:strCache>
            </c:strRef>
          </c:cat>
          <c:val>
            <c:numRef>
              <c:f>Sheet1!$Q$266:$Q$271</c:f>
              <c:numCache>
                <c:formatCode>General</c:formatCode>
                <c:ptCount val="6"/>
                <c:pt idx="0">
                  <c:v>0</c:v>
                </c:pt>
                <c:pt idx="1">
                  <c:v>5</c:v>
                </c:pt>
                <c:pt idx="2">
                  <c:v>31</c:v>
                </c:pt>
                <c:pt idx="3">
                  <c:v>67</c:v>
                </c:pt>
                <c:pt idx="4">
                  <c:v>118</c:v>
                </c:pt>
                <c:pt idx="5">
                  <c:v>4</c:v>
                </c:pt>
              </c:numCache>
            </c:numRef>
          </c:val>
        </c:ser>
        <c:ser>
          <c:idx val="1"/>
          <c:order val="1"/>
          <c:tx>
            <c:strRef>
              <c:f>Sheet1!$R$265</c:f>
              <c:strCache>
                <c:ptCount val="1"/>
                <c:pt idx="0">
                  <c:v>Percentage split</c:v>
                </c:pt>
              </c:strCache>
            </c:strRef>
          </c:tx>
          <c:invertIfNegative val="0"/>
          <c:cat>
            <c:strRef>
              <c:f>Sheet1!$P$266:$P$271</c:f>
              <c:strCache>
                <c:ptCount val="6"/>
                <c:pt idx="0">
                  <c:v>Poor</c:v>
                </c:pt>
                <c:pt idx="1">
                  <c:v>Fair</c:v>
                </c:pt>
                <c:pt idx="2">
                  <c:v>Good</c:v>
                </c:pt>
                <c:pt idx="3">
                  <c:v>V Good</c:v>
                </c:pt>
                <c:pt idx="4">
                  <c:v>Excellent</c:v>
                </c:pt>
                <c:pt idx="5">
                  <c:v>N/A</c:v>
                </c:pt>
              </c:strCache>
            </c:strRef>
          </c:cat>
          <c:val>
            <c:numRef>
              <c:f>Sheet1!$R$266:$R$271</c:f>
              <c:numCache>
                <c:formatCode>General</c:formatCode>
                <c:ptCount val="6"/>
                <c:pt idx="0">
                  <c:v>0</c:v>
                </c:pt>
                <c:pt idx="1">
                  <c:v>2.2000000000000002</c:v>
                </c:pt>
                <c:pt idx="2">
                  <c:v>13.8</c:v>
                </c:pt>
                <c:pt idx="3">
                  <c:v>29.8</c:v>
                </c:pt>
                <c:pt idx="4">
                  <c:v>52.4</c:v>
                </c:pt>
                <c:pt idx="5">
                  <c:v>1.8</c:v>
                </c:pt>
              </c:numCache>
            </c:numRef>
          </c:val>
        </c:ser>
        <c:dLbls>
          <c:showLegendKey val="0"/>
          <c:showVal val="0"/>
          <c:showCatName val="0"/>
          <c:showSerName val="0"/>
          <c:showPercent val="0"/>
          <c:showBubbleSize val="0"/>
        </c:dLbls>
        <c:gapWidth val="150"/>
        <c:shape val="box"/>
        <c:axId val="140445568"/>
        <c:axId val="140447104"/>
        <c:axId val="0"/>
      </c:bar3DChart>
      <c:catAx>
        <c:axId val="140445568"/>
        <c:scaling>
          <c:orientation val="minMax"/>
        </c:scaling>
        <c:delete val="0"/>
        <c:axPos val="b"/>
        <c:majorTickMark val="out"/>
        <c:minorTickMark val="none"/>
        <c:tickLblPos val="nextTo"/>
        <c:crossAx val="140447104"/>
        <c:crosses val="autoZero"/>
        <c:auto val="1"/>
        <c:lblAlgn val="ctr"/>
        <c:lblOffset val="100"/>
        <c:noMultiLvlLbl val="0"/>
      </c:catAx>
      <c:valAx>
        <c:axId val="140447104"/>
        <c:scaling>
          <c:orientation val="minMax"/>
        </c:scaling>
        <c:delete val="0"/>
        <c:axPos val="l"/>
        <c:majorGridlines/>
        <c:numFmt formatCode="General" sourceLinked="1"/>
        <c:majorTickMark val="out"/>
        <c:minorTickMark val="none"/>
        <c:tickLblPos val="nextTo"/>
        <c:crossAx val="14044556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4766185476815392E-2"/>
          <c:y val="0.17853094450150253"/>
          <c:w val="0.65159536307961508"/>
          <c:h val="0.63293229171413568"/>
        </c:manualLayout>
      </c:layout>
      <c:bar3DChart>
        <c:barDir val="col"/>
        <c:grouping val="clustered"/>
        <c:varyColors val="0"/>
        <c:ser>
          <c:idx val="0"/>
          <c:order val="0"/>
          <c:tx>
            <c:strRef>
              <c:f>Sheet1!$AE$282</c:f>
              <c:strCache>
                <c:ptCount val="1"/>
                <c:pt idx="0">
                  <c:v>No of responses</c:v>
                </c:pt>
              </c:strCache>
            </c:strRef>
          </c:tx>
          <c:invertIfNegative val="0"/>
          <c:cat>
            <c:strRef>
              <c:f>Sheet1!$AD$283:$AD$288</c:f>
              <c:strCache>
                <c:ptCount val="6"/>
                <c:pt idx="0">
                  <c:v>Poor</c:v>
                </c:pt>
                <c:pt idx="1">
                  <c:v>Fair</c:v>
                </c:pt>
                <c:pt idx="2">
                  <c:v>Good</c:v>
                </c:pt>
                <c:pt idx="3">
                  <c:v>V Good</c:v>
                </c:pt>
                <c:pt idx="4">
                  <c:v>Excellent</c:v>
                </c:pt>
                <c:pt idx="5">
                  <c:v>N/A</c:v>
                </c:pt>
              </c:strCache>
            </c:strRef>
          </c:cat>
          <c:val>
            <c:numRef>
              <c:f>Sheet1!$AE$283:$AE$288</c:f>
              <c:numCache>
                <c:formatCode>General</c:formatCode>
                <c:ptCount val="6"/>
                <c:pt idx="0">
                  <c:v>2</c:v>
                </c:pt>
                <c:pt idx="1">
                  <c:v>11</c:v>
                </c:pt>
                <c:pt idx="2">
                  <c:v>59</c:v>
                </c:pt>
                <c:pt idx="3">
                  <c:v>80</c:v>
                </c:pt>
                <c:pt idx="4">
                  <c:v>89</c:v>
                </c:pt>
                <c:pt idx="5">
                  <c:v>0</c:v>
                </c:pt>
              </c:numCache>
            </c:numRef>
          </c:val>
        </c:ser>
        <c:ser>
          <c:idx val="1"/>
          <c:order val="1"/>
          <c:tx>
            <c:strRef>
              <c:f>Sheet1!$AF$282</c:f>
              <c:strCache>
                <c:ptCount val="1"/>
                <c:pt idx="0">
                  <c:v>Percentage split</c:v>
                </c:pt>
              </c:strCache>
            </c:strRef>
          </c:tx>
          <c:invertIfNegative val="0"/>
          <c:cat>
            <c:strRef>
              <c:f>Sheet1!$AD$283:$AD$288</c:f>
              <c:strCache>
                <c:ptCount val="6"/>
                <c:pt idx="0">
                  <c:v>Poor</c:v>
                </c:pt>
                <c:pt idx="1">
                  <c:v>Fair</c:v>
                </c:pt>
                <c:pt idx="2">
                  <c:v>Good</c:v>
                </c:pt>
                <c:pt idx="3">
                  <c:v>V Good</c:v>
                </c:pt>
                <c:pt idx="4">
                  <c:v>Excellent</c:v>
                </c:pt>
                <c:pt idx="5">
                  <c:v>N/A</c:v>
                </c:pt>
              </c:strCache>
            </c:strRef>
          </c:cat>
          <c:val>
            <c:numRef>
              <c:f>Sheet1!$AF$283:$AF$288</c:f>
              <c:numCache>
                <c:formatCode>General</c:formatCode>
                <c:ptCount val="6"/>
                <c:pt idx="0">
                  <c:v>0.8</c:v>
                </c:pt>
                <c:pt idx="1">
                  <c:v>4.5999999999999996</c:v>
                </c:pt>
                <c:pt idx="2">
                  <c:v>24.5</c:v>
                </c:pt>
                <c:pt idx="3">
                  <c:v>33.200000000000003</c:v>
                </c:pt>
                <c:pt idx="4">
                  <c:v>36.9</c:v>
                </c:pt>
                <c:pt idx="5">
                  <c:v>0</c:v>
                </c:pt>
              </c:numCache>
            </c:numRef>
          </c:val>
        </c:ser>
        <c:dLbls>
          <c:showLegendKey val="0"/>
          <c:showVal val="0"/>
          <c:showCatName val="0"/>
          <c:showSerName val="0"/>
          <c:showPercent val="0"/>
          <c:showBubbleSize val="0"/>
        </c:dLbls>
        <c:gapWidth val="150"/>
        <c:shape val="box"/>
        <c:axId val="140862208"/>
        <c:axId val="140863744"/>
        <c:axId val="0"/>
      </c:bar3DChart>
      <c:catAx>
        <c:axId val="140862208"/>
        <c:scaling>
          <c:orientation val="minMax"/>
        </c:scaling>
        <c:delete val="0"/>
        <c:axPos val="b"/>
        <c:majorTickMark val="out"/>
        <c:minorTickMark val="none"/>
        <c:tickLblPos val="nextTo"/>
        <c:crossAx val="140863744"/>
        <c:crosses val="autoZero"/>
        <c:auto val="1"/>
        <c:lblAlgn val="ctr"/>
        <c:lblOffset val="100"/>
        <c:noMultiLvlLbl val="0"/>
      </c:catAx>
      <c:valAx>
        <c:axId val="140863744"/>
        <c:scaling>
          <c:orientation val="minMax"/>
        </c:scaling>
        <c:delete val="0"/>
        <c:axPos val="l"/>
        <c:majorGridlines/>
        <c:numFmt formatCode="General" sourceLinked="1"/>
        <c:majorTickMark val="out"/>
        <c:minorTickMark val="none"/>
        <c:tickLblPos val="nextTo"/>
        <c:crossAx val="14086220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321741032370955E-2"/>
          <c:y val="0.17853094115197399"/>
          <c:w val="0.65159536307961508"/>
          <c:h val="0.63293229171413568"/>
        </c:manualLayout>
      </c:layout>
      <c:bar3DChart>
        <c:barDir val="col"/>
        <c:grouping val="clustered"/>
        <c:varyColors val="0"/>
        <c:ser>
          <c:idx val="0"/>
          <c:order val="0"/>
          <c:tx>
            <c:strRef>
              <c:f>Sheet1!$Q$282</c:f>
              <c:strCache>
                <c:ptCount val="1"/>
                <c:pt idx="0">
                  <c:v>No of responses</c:v>
                </c:pt>
              </c:strCache>
            </c:strRef>
          </c:tx>
          <c:invertIfNegative val="0"/>
          <c:cat>
            <c:strRef>
              <c:f>Sheet1!$P$283:$P$288</c:f>
              <c:strCache>
                <c:ptCount val="6"/>
                <c:pt idx="0">
                  <c:v>Poor</c:v>
                </c:pt>
                <c:pt idx="1">
                  <c:v>Fair</c:v>
                </c:pt>
                <c:pt idx="2">
                  <c:v>Good</c:v>
                </c:pt>
                <c:pt idx="3">
                  <c:v>V Good</c:v>
                </c:pt>
                <c:pt idx="4">
                  <c:v>Excellent</c:v>
                </c:pt>
                <c:pt idx="5">
                  <c:v>N/A</c:v>
                </c:pt>
              </c:strCache>
            </c:strRef>
          </c:cat>
          <c:val>
            <c:numRef>
              <c:f>Sheet1!$Q$283:$Q$288</c:f>
              <c:numCache>
                <c:formatCode>General</c:formatCode>
                <c:ptCount val="6"/>
                <c:pt idx="0">
                  <c:v>4</c:v>
                </c:pt>
                <c:pt idx="1">
                  <c:v>10</c:v>
                </c:pt>
                <c:pt idx="2">
                  <c:v>61</c:v>
                </c:pt>
                <c:pt idx="3">
                  <c:v>86</c:v>
                </c:pt>
                <c:pt idx="4">
                  <c:v>83</c:v>
                </c:pt>
                <c:pt idx="5">
                  <c:v>0</c:v>
                </c:pt>
              </c:numCache>
            </c:numRef>
          </c:val>
        </c:ser>
        <c:ser>
          <c:idx val="1"/>
          <c:order val="1"/>
          <c:tx>
            <c:strRef>
              <c:f>Sheet1!$R$282</c:f>
              <c:strCache>
                <c:ptCount val="1"/>
                <c:pt idx="0">
                  <c:v>Percentage split</c:v>
                </c:pt>
              </c:strCache>
            </c:strRef>
          </c:tx>
          <c:invertIfNegative val="0"/>
          <c:cat>
            <c:strRef>
              <c:f>Sheet1!$P$283:$P$288</c:f>
              <c:strCache>
                <c:ptCount val="6"/>
                <c:pt idx="0">
                  <c:v>Poor</c:v>
                </c:pt>
                <c:pt idx="1">
                  <c:v>Fair</c:v>
                </c:pt>
                <c:pt idx="2">
                  <c:v>Good</c:v>
                </c:pt>
                <c:pt idx="3">
                  <c:v>V Good</c:v>
                </c:pt>
                <c:pt idx="4">
                  <c:v>Excellent</c:v>
                </c:pt>
                <c:pt idx="5">
                  <c:v>N/A</c:v>
                </c:pt>
              </c:strCache>
            </c:strRef>
          </c:cat>
          <c:val>
            <c:numRef>
              <c:f>Sheet1!$R$283:$R$288</c:f>
              <c:numCache>
                <c:formatCode>General</c:formatCode>
                <c:ptCount val="6"/>
                <c:pt idx="0">
                  <c:v>1.6</c:v>
                </c:pt>
                <c:pt idx="1">
                  <c:v>4.0999999999999996</c:v>
                </c:pt>
                <c:pt idx="2">
                  <c:v>25</c:v>
                </c:pt>
                <c:pt idx="3">
                  <c:v>35.200000000000003</c:v>
                </c:pt>
                <c:pt idx="4">
                  <c:v>34</c:v>
                </c:pt>
                <c:pt idx="5">
                  <c:v>0</c:v>
                </c:pt>
              </c:numCache>
            </c:numRef>
          </c:val>
        </c:ser>
        <c:dLbls>
          <c:showLegendKey val="0"/>
          <c:showVal val="0"/>
          <c:showCatName val="0"/>
          <c:showSerName val="0"/>
          <c:showPercent val="0"/>
          <c:showBubbleSize val="0"/>
        </c:dLbls>
        <c:gapWidth val="150"/>
        <c:shape val="box"/>
        <c:axId val="140836224"/>
        <c:axId val="141038720"/>
        <c:axId val="0"/>
      </c:bar3DChart>
      <c:catAx>
        <c:axId val="140836224"/>
        <c:scaling>
          <c:orientation val="minMax"/>
        </c:scaling>
        <c:delete val="0"/>
        <c:axPos val="b"/>
        <c:majorTickMark val="out"/>
        <c:minorTickMark val="none"/>
        <c:tickLblPos val="nextTo"/>
        <c:crossAx val="141038720"/>
        <c:crosses val="autoZero"/>
        <c:auto val="1"/>
        <c:lblAlgn val="ctr"/>
        <c:lblOffset val="100"/>
        <c:noMultiLvlLbl val="0"/>
      </c:catAx>
      <c:valAx>
        <c:axId val="141038720"/>
        <c:scaling>
          <c:orientation val="minMax"/>
        </c:scaling>
        <c:delete val="0"/>
        <c:axPos val="l"/>
        <c:majorGridlines/>
        <c:numFmt formatCode="General" sourceLinked="1"/>
        <c:majorTickMark val="out"/>
        <c:minorTickMark val="none"/>
        <c:tickLblPos val="nextTo"/>
        <c:crossAx val="1408362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321741032370955E-2"/>
          <c:y val="0.19317652472678715"/>
          <c:w val="0.65159536307961508"/>
          <c:h val="0.61701923429820082"/>
        </c:manualLayout>
      </c:layout>
      <c:bar3DChart>
        <c:barDir val="col"/>
        <c:grouping val="clustered"/>
        <c:varyColors val="0"/>
        <c:ser>
          <c:idx val="0"/>
          <c:order val="0"/>
          <c:tx>
            <c:strRef>
              <c:f>Sheet1!$Q$299</c:f>
              <c:strCache>
                <c:ptCount val="1"/>
                <c:pt idx="0">
                  <c:v>No of responses</c:v>
                </c:pt>
              </c:strCache>
            </c:strRef>
          </c:tx>
          <c:invertIfNegative val="0"/>
          <c:cat>
            <c:strRef>
              <c:f>Sheet1!$P$300:$P$305</c:f>
              <c:strCache>
                <c:ptCount val="6"/>
                <c:pt idx="0">
                  <c:v>Poor</c:v>
                </c:pt>
                <c:pt idx="1">
                  <c:v>Fair</c:v>
                </c:pt>
                <c:pt idx="2">
                  <c:v>Good</c:v>
                </c:pt>
                <c:pt idx="3">
                  <c:v>V Good</c:v>
                </c:pt>
                <c:pt idx="4">
                  <c:v>Excellent</c:v>
                </c:pt>
                <c:pt idx="5">
                  <c:v>N/A</c:v>
                </c:pt>
              </c:strCache>
            </c:strRef>
          </c:cat>
          <c:val>
            <c:numRef>
              <c:f>Sheet1!$Q$300:$Q$305</c:f>
              <c:numCache>
                <c:formatCode>General</c:formatCode>
                <c:ptCount val="6"/>
                <c:pt idx="0">
                  <c:v>1</c:v>
                </c:pt>
                <c:pt idx="1">
                  <c:v>4</c:v>
                </c:pt>
                <c:pt idx="2">
                  <c:v>62</c:v>
                </c:pt>
                <c:pt idx="3">
                  <c:v>90</c:v>
                </c:pt>
                <c:pt idx="4">
                  <c:v>87</c:v>
                </c:pt>
                <c:pt idx="5">
                  <c:v>0</c:v>
                </c:pt>
              </c:numCache>
            </c:numRef>
          </c:val>
        </c:ser>
        <c:ser>
          <c:idx val="1"/>
          <c:order val="1"/>
          <c:tx>
            <c:strRef>
              <c:f>Sheet1!$R$299</c:f>
              <c:strCache>
                <c:ptCount val="1"/>
                <c:pt idx="0">
                  <c:v>Percentage split</c:v>
                </c:pt>
              </c:strCache>
            </c:strRef>
          </c:tx>
          <c:invertIfNegative val="0"/>
          <c:cat>
            <c:strRef>
              <c:f>Sheet1!$P$300:$P$305</c:f>
              <c:strCache>
                <c:ptCount val="6"/>
                <c:pt idx="0">
                  <c:v>Poor</c:v>
                </c:pt>
                <c:pt idx="1">
                  <c:v>Fair</c:v>
                </c:pt>
                <c:pt idx="2">
                  <c:v>Good</c:v>
                </c:pt>
                <c:pt idx="3">
                  <c:v>V Good</c:v>
                </c:pt>
                <c:pt idx="4">
                  <c:v>Excellent</c:v>
                </c:pt>
                <c:pt idx="5">
                  <c:v>N/A</c:v>
                </c:pt>
              </c:strCache>
            </c:strRef>
          </c:cat>
          <c:val>
            <c:numRef>
              <c:f>Sheet1!$R$300:$R$305</c:f>
              <c:numCache>
                <c:formatCode>General</c:formatCode>
                <c:ptCount val="6"/>
                <c:pt idx="0">
                  <c:v>0.4</c:v>
                </c:pt>
                <c:pt idx="1">
                  <c:v>1.6</c:v>
                </c:pt>
                <c:pt idx="2">
                  <c:v>25.4</c:v>
                </c:pt>
                <c:pt idx="3">
                  <c:v>36.9</c:v>
                </c:pt>
                <c:pt idx="4">
                  <c:v>35.700000000000003</c:v>
                </c:pt>
                <c:pt idx="5">
                  <c:v>0</c:v>
                </c:pt>
              </c:numCache>
            </c:numRef>
          </c:val>
        </c:ser>
        <c:dLbls>
          <c:showLegendKey val="0"/>
          <c:showVal val="0"/>
          <c:showCatName val="0"/>
          <c:showSerName val="0"/>
          <c:showPercent val="0"/>
          <c:showBubbleSize val="0"/>
        </c:dLbls>
        <c:gapWidth val="150"/>
        <c:shape val="box"/>
        <c:axId val="143149312"/>
        <c:axId val="143155200"/>
        <c:axId val="0"/>
      </c:bar3DChart>
      <c:catAx>
        <c:axId val="143149312"/>
        <c:scaling>
          <c:orientation val="minMax"/>
        </c:scaling>
        <c:delete val="0"/>
        <c:axPos val="b"/>
        <c:majorTickMark val="out"/>
        <c:minorTickMark val="none"/>
        <c:tickLblPos val="nextTo"/>
        <c:crossAx val="143155200"/>
        <c:crosses val="autoZero"/>
        <c:auto val="1"/>
        <c:lblAlgn val="ctr"/>
        <c:lblOffset val="100"/>
        <c:noMultiLvlLbl val="0"/>
      </c:catAx>
      <c:valAx>
        <c:axId val="143155200"/>
        <c:scaling>
          <c:orientation val="minMax"/>
        </c:scaling>
        <c:delete val="0"/>
        <c:axPos val="l"/>
        <c:majorGridlines/>
        <c:numFmt formatCode="General" sourceLinked="1"/>
        <c:majorTickMark val="out"/>
        <c:minorTickMark val="none"/>
        <c:tickLblPos val="nextTo"/>
        <c:crossAx val="14314931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321741032370955E-2"/>
          <c:y val="0.19317652472678715"/>
          <c:w val="0.65159536307961508"/>
          <c:h val="0.61701923429820082"/>
        </c:manualLayout>
      </c:layout>
      <c:bar3DChart>
        <c:barDir val="col"/>
        <c:grouping val="clustered"/>
        <c:varyColors val="0"/>
        <c:ser>
          <c:idx val="0"/>
          <c:order val="0"/>
          <c:tx>
            <c:strRef>
              <c:f>Sheet1!$AE$299</c:f>
              <c:strCache>
                <c:ptCount val="1"/>
                <c:pt idx="0">
                  <c:v>No of responses</c:v>
                </c:pt>
              </c:strCache>
            </c:strRef>
          </c:tx>
          <c:invertIfNegative val="0"/>
          <c:cat>
            <c:strRef>
              <c:f>Sheet1!$AD$300:$AD$305</c:f>
              <c:strCache>
                <c:ptCount val="6"/>
                <c:pt idx="0">
                  <c:v>Poor</c:v>
                </c:pt>
                <c:pt idx="1">
                  <c:v>Fair</c:v>
                </c:pt>
                <c:pt idx="2">
                  <c:v>Good</c:v>
                </c:pt>
                <c:pt idx="3">
                  <c:v>V Good</c:v>
                </c:pt>
                <c:pt idx="4">
                  <c:v>Excellent</c:v>
                </c:pt>
                <c:pt idx="5">
                  <c:v>N/A</c:v>
                </c:pt>
              </c:strCache>
            </c:strRef>
          </c:cat>
          <c:val>
            <c:numRef>
              <c:f>Sheet1!$AE$300:$AE$305</c:f>
              <c:numCache>
                <c:formatCode>General</c:formatCode>
                <c:ptCount val="6"/>
                <c:pt idx="0">
                  <c:v>2</c:v>
                </c:pt>
                <c:pt idx="1">
                  <c:v>6</c:v>
                </c:pt>
                <c:pt idx="2">
                  <c:v>44</c:v>
                </c:pt>
                <c:pt idx="3">
                  <c:v>89</c:v>
                </c:pt>
                <c:pt idx="4">
                  <c:v>97</c:v>
                </c:pt>
                <c:pt idx="5">
                  <c:v>0</c:v>
                </c:pt>
              </c:numCache>
            </c:numRef>
          </c:val>
        </c:ser>
        <c:ser>
          <c:idx val="1"/>
          <c:order val="1"/>
          <c:tx>
            <c:strRef>
              <c:f>Sheet1!$AF$299</c:f>
              <c:strCache>
                <c:ptCount val="1"/>
                <c:pt idx="0">
                  <c:v>Percentage split</c:v>
                </c:pt>
              </c:strCache>
            </c:strRef>
          </c:tx>
          <c:invertIfNegative val="0"/>
          <c:cat>
            <c:strRef>
              <c:f>Sheet1!$AD$300:$AD$305</c:f>
              <c:strCache>
                <c:ptCount val="6"/>
                <c:pt idx="0">
                  <c:v>Poor</c:v>
                </c:pt>
                <c:pt idx="1">
                  <c:v>Fair</c:v>
                </c:pt>
                <c:pt idx="2">
                  <c:v>Good</c:v>
                </c:pt>
                <c:pt idx="3">
                  <c:v>V Good</c:v>
                </c:pt>
                <c:pt idx="4">
                  <c:v>Excellent</c:v>
                </c:pt>
                <c:pt idx="5">
                  <c:v>N/A</c:v>
                </c:pt>
              </c:strCache>
            </c:strRef>
          </c:cat>
          <c:val>
            <c:numRef>
              <c:f>Sheet1!$AF$300:$AF$305</c:f>
              <c:numCache>
                <c:formatCode>General</c:formatCode>
                <c:ptCount val="6"/>
                <c:pt idx="0">
                  <c:v>0.8</c:v>
                </c:pt>
                <c:pt idx="1">
                  <c:v>2.5</c:v>
                </c:pt>
                <c:pt idx="2">
                  <c:v>18.5</c:v>
                </c:pt>
                <c:pt idx="3">
                  <c:v>37.4</c:v>
                </c:pt>
                <c:pt idx="4">
                  <c:v>40.799999999999997</c:v>
                </c:pt>
                <c:pt idx="5">
                  <c:v>0</c:v>
                </c:pt>
              </c:numCache>
            </c:numRef>
          </c:val>
        </c:ser>
        <c:dLbls>
          <c:showLegendKey val="0"/>
          <c:showVal val="0"/>
          <c:showCatName val="0"/>
          <c:showSerName val="0"/>
          <c:showPercent val="0"/>
          <c:showBubbleSize val="0"/>
        </c:dLbls>
        <c:gapWidth val="150"/>
        <c:shape val="box"/>
        <c:axId val="143115392"/>
        <c:axId val="143116928"/>
        <c:axId val="0"/>
      </c:bar3DChart>
      <c:catAx>
        <c:axId val="143115392"/>
        <c:scaling>
          <c:orientation val="minMax"/>
        </c:scaling>
        <c:delete val="0"/>
        <c:axPos val="b"/>
        <c:majorTickMark val="out"/>
        <c:minorTickMark val="none"/>
        <c:tickLblPos val="nextTo"/>
        <c:crossAx val="143116928"/>
        <c:crosses val="autoZero"/>
        <c:auto val="1"/>
        <c:lblAlgn val="ctr"/>
        <c:lblOffset val="100"/>
        <c:noMultiLvlLbl val="0"/>
      </c:catAx>
      <c:valAx>
        <c:axId val="143116928"/>
        <c:scaling>
          <c:orientation val="minMax"/>
        </c:scaling>
        <c:delete val="0"/>
        <c:axPos val="l"/>
        <c:majorGridlines/>
        <c:numFmt formatCode="General" sourceLinked="1"/>
        <c:majorTickMark val="out"/>
        <c:minorTickMark val="none"/>
        <c:tickLblPos val="nextTo"/>
        <c:crossAx val="14311539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4766185476815392E-2"/>
          <c:y val="0.17643547767066314"/>
          <c:w val="0.65159536307961508"/>
          <c:h val="0.63247565050994126"/>
        </c:manualLayout>
      </c:layout>
      <c:bar3DChart>
        <c:barDir val="col"/>
        <c:grouping val="clustered"/>
        <c:varyColors val="0"/>
        <c:ser>
          <c:idx val="0"/>
          <c:order val="0"/>
          <c:tx>
            <c:strRef>
              <c:f>Sheet1!$AE$317</c:f>
              <c:strCache>
                <c:ptCount val="1"/>
                <c:pt idx="0">
                  <c:v>No of responses</c:v>
                </c:pt>
              </c:strCache>
            </c:strRef>
          </c:tx>
          <c:invertIfNegative val="0"/>
          <c:cat>
            <c:strRef>
              <c:f>Sheet1!$AD$318:$AD$323</c:f>
              <c:strCache>
                <c:ptCount val="6"/>
                <c:pt idx="0">
                  <c:v>Poor</c:v>
                </c:pt>
                <c:pt idx="1">
                  <c:v>Fair</c:v>
                </c:pt>
                <c:pt idx="2">
                  <c:v>Good</c:v>
                </c:pt>
                <c:pt idx="3">
                  <c:v>V Good</c:v>
                </c:pt>
                <c:pt idx="4">
                  <c:v>Excellent</c:v>
                </c:pt>
                <c:pt idx="5">
                  <c:v>N/A</c:v>
                </c:pt>
              </c:strCache>
            </c:strRef>
          </c:cat>
          <c:val>
            <c:numRef>
              <c:f>Sheet1!$AE$318:$AE$323</c:f>
              <c:numCache>
                <c:formatCode>General</c:formatCode>
                <c:ptCount val="6"/>
                <c:pt idx="0">
                  <c:v>0</c:v>
                </c:pt>
                <c:pt idx="1">
                  <c:v>9</c:v>
                </c:pt>
                <c:pt idx="2">
                  <c:v>55</c:v>
                </c:pt>
                <c:pt idx="3">
                  <c:v>90</c:v>
                </c:pt>
                <c:pt idx="4">
                  <c:v>85</c:v>
                </c:pt>
                <c:pt idx="5">
                  <c:v>0</c:v>
                </c:pt>
              </c:numCache>
            </c:numRef>
          </c:val>
        </c:ser>
        <c:ser>
          <c:idx val="1"/>
          <c:order val="1"/>
          <c:tx>
            <c:strRef>
              <c:f>Sheet1!$AF$317</c:f>
              <c:strCache>
                <c:ptCount val="1"/>
                <c:pt idx="0">
                  <c:v>Percentage split</c:v>
                </c:pt>
              </c:strCache>
            </c:strRef>
          </c:tx>
          <c:invertIfNegative val="0"/>
          <c:cat>
            <c:strRef>
              <c:f>Sheet1!$AD$318:$AD$323</c:f>
              <c:strCache>
                <c:ptCount val="6"/>
                <c:pt idx="0">
                  <c:v>Poor</c:v>
                </c:pt>
                <c:pt idx="1">
                  <c:v>Fair</c:v>
                </c:pt>
                <c:pt idx="2">
                  <c:v>Good</c:v>
                </c:pt>
                <c:pt idx="3">
                  <c:v>V Good</c:v>
                </c:pt>
                <c:pt idx="4">
                  <c:v>Excellent</c:v>
                </c:pt>
                <c:pt idx="5">
                  <c:v>N/A</c:v>
                </c:pt>
              </c:strCache>
            </c:strRef>
          </c:cat>
          <c:val>
            <c:numRef>
              <c:f>Sheet1!$AF$318:$AF$323</c:f>
              <c:numCache>
                <c:formatCode>General</c:formatCode>
                <c:ptCount val="6"/>
                <c:pt idx="0">
                  <c:v>0</c:v>
                </c:pt>
                <c:pt idx="1">
                  <c:v>3.8</c:v>
                </c:pt>
                <c:pt idx="2">
                  <c:v>23</c:v>
                </c:pt>
                <c:pt idx="3">
                  <c:v>37.700000000000003</c:v>
                </c:pt>
                <c:pt idx="4">
                  <c:v>35.6</c:v>
                </c:pt>
                <c:pt idx="5">
                  <c:v>0</c:v>
                </c:pt>
              </c:numCache>
            </c:numRef>
          </c:val>
        </c:ser>
        <c:dLbls>
          <c:showLegendKey val="0"/>
          <c:showVal val="0"/>
          <c:showCatName val="0"/>
          <c:showSerName val="0"/>
          <c:showPercent val="0"/>
          <c:showBubbleSize val="0"/>
        </c:dLbls>
        <c:gapWidth val="150"/>
        <c:shape val="box"/>
        <c:axId val="145645568"/>
        <c:axId val="145647104"/>
        <c:axId val="0"/>
      </c:bar3DChart>
      <c:catAx>
        <c:axId val="145645568"/>
        <c:scaling>
          <c:orientation val="minMax"/>
        </c:scaling>
        <c:delete val="0"/>
        <c:axPos val="b"/>
        <c:majorTickMark val="out"/>
        <c:minorTickMark val="none"/>
        <c:tickLblPos val="nextTo"/>
        <c:crossAx val="145647104"/>
        <c:crosses val="autoZero"/>
        <c:auto val="1"/>
        <c:lblAlgn val="ctr"/>
        <c:lblOffset val="100"/>
        <c:noMultiLvlLbl val="0"/>
      </c:catAx>
      <c:valAx>
        <c:axId val="145647104"/>
        <c:scaling>
          <c:orientation val="minMax"/>
        </c:scaling>
        <c:delete val="0"/>
        <c:axPos val="l"/>
        <c:majorGridlines/>
        <c:numFmt formatCode="General" sourceLinked="1"/>
        <c:majorTickMark val="out"/>
        <c:minorTickMark val="none"/>
        <c:tickLblPos val="nextTo"/>
        <c:crossAx val="14564556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4766185476815392E-2"/>
          <c:y val="0.17643547767066314"/>
          <c:w val="0.65159536307961508"/>
          <c:h val="0.63247565050994126"/>
        </c:manualLayout>
      </c:layout>
      <c:bar3DChart>
        <c:barDir val="col"/>
        <c:grouping val="clustered"/>
        <c:varyColors val="0"/>
        <c:ser>
          <c:idx val="0"/>
          <c:order val="0"/>
          <c:tx>
            <c:strRef>
              <c:f>Sheet1!$Q$317</c:f>
              <c:strCache>
                <c:ptCount val="1"/>
                <c:pt idx="0">
                  <c:v>No of responses</c:v>
                </c:pt>
              </c:strCache>
            </c:strRef>
          </c:tx>
          <c:invertIfNegative val="0"/>
          <c:cat>
            <c:strRef>
              <c:f>Sheet1!$P$318:$P$323</c:f>
              <c:strCache>
                <c:ptCount val="6"/>
                <c:pt idx="0">
                  <c:v>Poor</c:v>
                </c:pt>
                <c:pt idx="1">
                  <c:v>Fair</c:v>
                </c:pt>
                <c:pt idx="2">
                  <c:v>Good</c:v>
                </c:pt>
                <c:pt idx="3">
                  <c:v>V Good</c:v>
                </c:pt>
                <c:pt idx="4">
                  <c:v>Excellent</c:v>
                </c:pt>
                <c:pt idx="5">
                  <c:v>N/A</c:v>
                </c:pt>
              </c:strCache>
            </c:strRef>
          </c:cat>
          <c:val>
            <c:numRef>
              <c:f>Sheet1!$Q$318:$Q$323</c:f>
              <c:numCache>
                <c:formatCode>General</c:formatCode>
                <c:ptCount val="6"/>
                <c:pt idx="0">
                  <c:v>1</c:v>
                </c:pt>
                <c:pt idx="1">
                  <c:v>12</c:v>
                </c:pt>
                <c:pt idx="2">
                  <c:v>67</c:v>
                </c:pt>
                <c:pt idx="3">
                  <c:v>81</c:v>
                </c:pt>
                <c:pt idx="4">
                  <c:v>79</c:v>
                </c:pt>
                <c:pt idx="5">
                  <c:v>1</c:v>
                </c:pt>
              </c:numCache>
            </c:numRef>
          </c:val>
        </c:ser>
        <c:ser>
          <c:idx val="1"/>
          <c:order val="1"/>
          <c:tx>
            <c:strRef>
              <c:f>Sheet1!$R$317</c:f>
              <c:strCache>
                <c:ptCount val="1"/>
                <c:pt idx="0">
                  <c:v>Percentage split</c:v>
                </c:pt>
              </c:strCache>
            </c:strRef>
          </c:tx>
          <c:invertIfNegative val="0"/>
          <c:cat>
            <c:strRef>
              <c:f>Sheet1!$P$318:$P$323</c:f>
              <c:strCache>
                <c:ptCount val="6"/>
                <c:pt idx="0">
                  <c:v>Poor</c:v>
                </c:pt>
                <c:pt idx="1">
                  <c:v>Fair</c:v>
                </c:pt>
                <c:pt idx="2">
                  <c:v>Good</c:v>
                </c:pt>
                <c:pt idx="3">
                  <c:v>V Good</c:v>
                </c:pt>
                <c:pt idx="4">
                  <c:v>Excellent</c:v>
                </c:pt>
                <c:pt idx="5">
                  <c:v>N/A</c:v>
                </c:pt>
              </c:strCache>
            </c:strRef>
          </c:cat>
          <c:val>
            <c:numRef>
              <c:f>Sheet1!$R$318:$R$323</c:f>
              <c:numCache>
                <c:formatCode>General</c:formatCode>
                <c:ptCount val="6"/>
                <c:pt idx="0">
                  <c:v>0.4</c:v>
                </c:pt>
                <c:pt idx="1">
                  <c:v>5</c:v>
                </c:pt>
                <c:pt idx="2">
                  <c:v>27.8</c:v>
                </c:pt>
                <c:pt idx="3">
                  <c:v>33.6</c:v>
                </c:pt>
                <c:pt idx="4">
                  <c:v>32.799999999999997</c:v>
                </c:pt>
                <c:pt idx="5">
                  <c:v>0.4</c:v>
                </c:pt>
              </c:numCache>
            </c:numRef>
          </c:val>
        </c:ser>
        <c:dLbls>
          <c:showLegendKey val="0"/>
          <c:showVal val="0"/>
          <c:showCatName val="0"/>
          <c:showSerName val="0"/>
          <c:showPercent val="0"/>
          <c:showBubbleSize val="0"/>
        </c:dLbls>
        <c:gapWidth val="150"/>
        <c:shape val="box"/>
        <c:axId val="146061952"/>
        <c:axId val="146076032"/>
        <c:axId val="0"/>
      </c:bar3DChart>
      <c:catAx>
        <c:axId val="146061952"/>
        <c:scaling>
          <c:orientation val="minMax"/>
        </c:scaling>
        <c:delete val="0"/>
        <c:axPos val="b"/>
        <c:majorTickMark val="out"/>
        <c:minorTickMark val="none"/>
        <c:tickLblPos val="nextTo"/>
        <c:crossAx val="146076032"/>
        <c:crosses val="autoZero"/>
        <c:auto val="1"/>
        <c:lblAlgn val="ctr"/>
        <c:lblOffset val="100"/>
        <c:noMultiLvlLbl val="0"/>
      </c:catAx>
      <c:valAx>
        <c:axId val="146076032"/>
        <c:scaling>
          <c:orientation val="minMax"/>
        </c:scaling>
        <c:delete val="0"/>
        <c:axPos val="l"/>
        <c:majorGridlines/>
        <c:numFmt formatCode="General" sourceLinked="1"/>
        <c:majorTickMark val="out"/>
        <c:minorTickMark val="none"/>
        <c:tickLblPos val="nextTo"/>
        <c:crossAx val="14606195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4766185476815392E-2"/>
          <c:y val="0.17584041714306151"/>
          <c:w val="0.65159536307961508"/>
          <c:h val="0.63371519278455246"/>
        </c:manualLayout>
      </c:layout>
      <c:bar3DChart>
        <c:barDir val="col"/>
        <c:grouping val="clustered"/>
        <c:varyColors val="0"/>
        <c:ser>
          <c:idx val="0"/>
          <c:order val="0"/>
          <c:tx>
            <c:strRef>
              <c:f>Sheet1!$Q$334</c:f>
              <c:strCache>
                <c:ptCount val="1"/>
                <c:pt idx="0">
                  <c:v>No of responses</c:v>
                </c:pt>
              </c:strCache>
            </c:strRef>
          </c:tx>
          <c:invertIfNegative val="0"/>
          <c:cat>
            <c:strRef>
              <c:f>Sheet1!$P$335:$P$340</c:f>
              <c:strCache>
                <c:ptCount val="6"/>
                <c:pt idx="0">
                  <c:v>Poor</c:v>
                </c:pt>
                <c:pt idx="1">
                  <c:v>Fair</c:v>
                </c:pt>
                <c:pt idx="2">
                  <c:v>Good</c:v>
                </c:pt>
                <c:pt idx="3">
                  <c:v>V Good</c:v>
                </c:pt>
                <c:pt idx="4">
                  <c:v>Excellent</c:v>
                </c:pt>
                <c:pt idx="5">
                  <c:v>N/A</c:v>
                </c:pt>
              </c:strCache>
            </c:strRef>
          </c:cat>
          <c:val>
            <c:numRef>
              <c:f>Sheet1!$Q$335:$Q$340</c:f>
              <c:numCache>
                <c:formatCode>General</c:formatCode>
                <c:ptCount val="6"/>
                <c:pt idx="0">
                  <c:v>2</c:v>
                </c:pt>
                <c:pt idx="1">
                  <c:v>7</c:v>
                </c:pt>
                <c:pt idx="2">
                  <c:v>75</c:v>
                </c:pt>
                <c:pt idx="3">
                  <c:v>69</c:v>
                </c:pt>
                <c:pt idx="4">
                  <c:v>70</c:v>
                </c:pt>
                <c:pt idx="5">
                  <c:v>12</c:v>
                </c:pt>
              </c:numCache>
            </c:numRef>
          </c:val>
        </c:ser>
        <c:ser>
          <c:idx val="1"/>
          <c:order val="1"/>
          <c:tx>
            <c:strRef>
              <c:f>Sheet1!$R$334</c:f>
              <c:strCache>
                <c:ptCount val="1"/>
                <c:pt idx="0">
                  <c:v>Percentage split</c:v>
                </c:pt>
              </c:strCache>
            </c:strRef>
          </c:tx>
          <c:invertIfNegative val="0"/>
          <c:cat>
            <c:strRef>
              <c:f>Sheet1!$P$335:$P$340</c:f>
              <c:strCache>
                <c:ptCount val="6"/>
                <c:pt idx="0">
                  <c:v>Poor</c:v>
                </c:pt>
                <c:pt idx="1">
                  <c:v>Fair</c:v>
                </c:pt>
                <c:pt idx="2">
                  <c:v>Good</c:v>
                </c:pt>
                <c:pt idx="3">
                  <c:v>V Good</c:v>
                </c:pt>
                <c:pt idx="4">
                  <c:v>Excellent</c:v>
                </c:pt>
                <c:pt idx="5">
                  <c:v>N/A</c:v>
                </c:pt>
              </c:strCache>
            </c:strRef>
          </c:cat>
          <c:val>
            <c:numRef>
              <c:f>Sheet1!$R$335:$R$340</c:f>
              <c:numCache>
                <c:formatCode>General</c:formatCode>
                <c:ptCount val="6"/>
                <c:pt idx="0">
                  <c:v>0.9</c:v>
                </c:pt>
                <c:pt idx="1">
                  <c:v>3</c:v>
                </c:pt>
                <c:pt idx="2">
                  <c:v>31.9</c:v>
                </c:pt>
                <c:pt idx="3">
                  <c:v>29.4</c:v>
                </c:pt>
                <c:pt idx="4">
                  <c:v>29.8</c:v>
                </c:pt>
                <c:pt idx="5">
                  <c:v>5.0999999999999996</c:v>
                </c:pt>
              </c:numCache>
            </c:numRef>
          </c:val>
        </c:ser>
        <c:dLbls>
          <c:showLegendKey val="0"/>
          <c:showVal val="0"/>
          <c:showCatName val="0"/>
          <c:showSerName val="0"/>
          <c:showPercent val="0"/>
          <c:showBubbleSize val="0"/>
        </c:dLbls>
        <c:gapWidth val="150"/>
        <c:shape val="box"/>
        <c:axId val="146556416"/>
        <c:axId val="146557952"/>
        <c:axId val="0"/>
      </c:bar3DChart>
      <c:catAx>
        <c:axId val="146556416"/>
        <c:scaling>
          <c:orientation val="minMax"/>
        </c:scaling>
        <c:delete val="0"/>
        <c:axPos val="b"/>
        <c:majorTickMark val="out"/>
        <c:minorTickMark val="none"/>
        <c:tickLblPos val="nextTo"/>
        <c:crossAx val="146557952"/>
        <c:crosses val="autoZero"/>
        <c:auto val="1"/>
        <c:lblAlgn val="ctr"/>
        <c:lblOffset val="100"/>
        <c:noMultiLvlLbl val="0"/>
      </c:catAx>
      <c:valAx>
        <c:axId val="146557952"/>
        <c:scaling>
          <c:orientation val="minMax"/>
        </c:scaling>
        <c:delete val="0"/>
        <c:axPos val="l"/>
        <c:majorGridlines/>
        <c:numFmt formatCode="General" sourceLinked="1"/>
        <c:majorTickMark val="out"/>
        <c:minorTickMark val="none"/>
        <c:tickLblPos val="nextTo"/>
        <c:crossAx val="14655641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4687748819727608"/>
          <c:w val="0.65159536307961508"/>
          <c:h val="0.74196710784438746"/>
        </c:manualLayout>
      </c:layout>
      <c:bar3DChart>
        <c:barDir val="col"/>
        <c:grouping val="clustered"/>
        <c:varyColors val="0"/>
        <c:ser>
          <c:idx val="0"/>
          <c:order val="0"/>
          <c:tx>
            <c:strRef>
              <c:f>Sheet1!$Q$21</c:f>
              <c:strCache>
                <c:ptCount val="1"/>
                <c:pt idx="0">
                  <c:v>No of responses</c:v>
                </c:pt>
              </c:strCache>
            </c:strRef>
          </c:tx>
          <c:invertIfNegative val="0"/>
          <c:cat>
            <c:strRef>
              <c:f>Sheet1!$P$22:$P$27</c:f>
              <c:strCache>
                <c:ptCount val="6"/>
                <c:pt idx="0">
                  <c:v>&lt;16</c:v>
                </c:pt>
                <c:pt idx="1">
                  <c:v>16-24</c:v>
                </c:pt>
                <c:pt idx="2">
                  <c:v>25-54</c:v>
                </c:pt>
                <c:pt idx="3">
                  <c:v>55-64</c:v>
                </c:pt>
                <c:pt idx="4">
                  <c:v>65-74</c:v>
                </c:pt>
                <c:pt idx="5">
                  <c:v>74+</c:v>
                </c:pt>
              </c:strCache>
            </c:strRef>
          </c:cat>
          <c:val>
            <c:numRef>
              <c:f>Sheet1!$Q$22:$Q$27</c:f>
              <c:numCache>
                <c:formatCode>General</c:formatCode>
                <c:ptCount val="6"/>
                <c:pt idx="0">
                  <c:v>7</c:v>
                </c:pt>
                <c:pt idx="1">
                  <c:v>17</c:v>
                </c:pt>
                <c:pt idx="2">
                  <c:v>67</c:v>
                </c:pt>
                <c:pt idx="3">
                  <c:v>28</c:v>
                </c:pt>
                <c:pt idx="4">
                  <c:v>66</c:v>
                </c:pt>
                <c:pt idx="5">
                  <c:v>69</c:v>
                </c:pt>
              </c:numCache>
            </c:numRef>
          </c:val>
        </c:ser>
        <c:ser>
          <c:idx val="1"/>
          <c:order val="1"/>
          <c:tx>
            <c:strRef>
              <c:f>Sheet1!$R$21</c:f>
              <c:strCache>
                <c:ptCount val="1"/>
                <c:pt idx="0">
                  <c:v>Percentage split</c:v>
                </c:pt>
              </c:strCache>
            </c:strRef>
          </c:tx>
          <c:invertIfNegative val="0"/>
          <c:cat>
            <c:strRef>
              <c:f>Sheet1!$P$22:$P$27</c:f>
              <c:strCache>
                <c:ptCount val="6"/>
                <c:pt idx="0">
                  <c:v>&lt;16</c:v>
                </c:pt>
                <c:pt idx="1">
                  <c:v>16-24</c:v>
                </c:pt>
                <c:pt idx="2">
                  <c:v>25-54</c:v>
                </c:pt>
                <c:pt idx="3">
                  <c:v>55-64</c:v>
                </c:pt>
                <c:pt idx="4">
                  <c:v>65-74</c:v>
                </c:pt>
                <c:pt idx="5">
                  <c:v>74+</c:v>
                </c:pt>
              </c:strCache>
            </c:strRef>
          </c:cat>
          <c:val>
            <c:numRef>
              <c:f>Sheet1!$R$22:$R$27</c:f>
              <c:numCache>
                <c:formatCode>General</c:formatCode>
                <c:ptCount val="6"/>
                <c:pt idx="0">
                  <c:v>2.4</c:v>
                </c:pt>
                <c:pt idx="1">
                  <c:v>3.5</c:v>
                </c:pt>
                <c:pt idx="2">
                  <c:v>21.9</c:v>
                </c:pt>
                <c:pt idx="3">
                  <c:v>17.399999999999999</c:v>
                </c:pt>
                <c:pt idx="4">
                  <c:v>25</c:v>
                </c:pt>
                <c:pt idx="5">
                  <c:v>29.9</c:v>
                </c:pt>
              </c:numCache>
            </c:numRef>
          </c:val>
        </c:ser>
        <c:dLbls>
          <c:showLegendKey val="0"/>
          <c:showVal val="0"/>
          <c:showCatName val="0"/>
          <c:showSerName val="0"/>
          <c:showPercent val="0"/>
          <c:showBubbleSize val="0"/>
        </c:dLbls>
        <c:gapWidth val="150"/>
        <c:shape val="box"/>
        <c:axId val="126105088"/>
        <c:axId val="126106624"/>
        <c:axId val="0"/>
      </c:bar3DChart>
      <c:catAx>
        <c:axId val="126105088"/>
        <c:scaling>
          <c:orientation val="minMax"/>
        </c:scaling>
        <c:delete val="0"/>
        <c:axPos val="b"/>
        <c:majorTickMark val="out"/>
        <c:minorTickMark val="none"/>
        <c:tickLblPos val="nextTo"/>
        <c:crossAx val="126106624"/>
        <c:crosses val="autoZero"/>
        <c:auto val="1"/>
        <c:lblAlgn val="ctr"/>
        <c:lblOffset val="100"/>
        <c:noMultiLvlLbl val="0"/>
      </c:catAx>
      <c:valAx>
        <c:axId val="126106624"/>
        <c:scaling>
          <c:orientation val="minMax"/>
        </c:scaling>
        <c:delete val="0"/>
        <c:axPos val="l"/>
        <c:majorGridlines/>
        <c:numFmt formatCode="General" sourceLinked="1"/>
        <c:majorTickMark val="out"/>
        <c:minorTickMark val="none"/>
        <c:tickLblPos val="nextTo"/>
        <c:crossAx val="12610508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4766185476815392E-2"/>
          <c:y val="0.17584041714306151"/>
          <c:w val="0.65159536307961508"/>
          <c:h val="0.63371519278455246"/>
        </c:manualLayout>
      </c:layout>
      <c:bar3DChart>
        <c:barDir val="col"/>
        <c:grouping val="clustered"/>
        <c:varyColors val="0"/>
        <c:ser>
          <c:idx val="0"/>
          <c:order val="0"/>
          <c:tx>
            <c:strRef>
              <c:f>Sheet1!$AE$334</c:f>
              <c:strCache>
                <c:ptCount val="1"/>
                <c:pt idx="0">
                  <c:v>No of responses</c:v>
                </c:pt>
              </c:strCache>
            </c:strRef>
          </c:tx>
          <c:invertIfNegative val="0"/>
          <c:cat>
            <c:strRef>
              <c:f>Sheet1!$AD$335:$AD$340</c:f>
              <c:strCache>
                <c:ptCount val="6"/>
                <c:pt idx="0">
                  <c:v>Poor</c:v>
                </c:pt>
                <c:pt idx="1">
                  <c:v>Fair</c:v>
                </c:pt>
                <c:pt idx="2">
                  <c:v>Good</c:v>
                </c:pt>
                <c:pt idx="3">
                  <c:v>V Good</c:v>
                </c:pt>
                <c:pt idx="4">
                  <c:v>Excellent</c:v>
                </c:pt>
                <c:pt idx="5">
                  <c:v>N/A</c:v>
                </c:pt>
              </c:strCache>
            </c:strRef>
          </c:cat>
          <c:val>
            <c:numRef>
              <c:f>Sheet1!$AE$335:$AE$340</c:f>
              <c:numCache>
                <c:formatCode>General</c:formatCode>
                <c:ptCount val="6"/>
                <c:pt idx="0">
                  <c:v>0</c:v>
                </c:pt>
                <c:pt idx="1">
                  <c:v>3</c:v>
                </c:pt>
                <c:pt idx="2">
                  <c:v>62</c:v>
                </c:pt>
                <c:pt idx="3">
                  <c:v>80</c:v>
                </c:pt>
                <c:pt idx="4">
                  <c:v>82</c:v>
                </c:pt>
                <c:pt idx="5">
                  <c:v>13</c:v>
                </c:pt>
              </c:numCache>
            </c:numRef>
          </c:val>
        </c:ser>
        <c:ser>
          <c:idx val="1"/>
          <c:order val="1"/>
          <c:tx>
            <c:strRef>
              <c:f>Sheet1!$AF$334</c:f>
              <c:strCache>
                <c:ptCount val="1"/>
                <c:pt idx="0">
                  <c:v>Percentage split</c:v>
                </c:pt>
              </c:strCache>
            </c:strRef>
          </c:tx>
          <c:invertIfNegative val="0"/>
          <c:cat>
            <c:strRef>
              <c:f>Sheet1!$AD$335:$AD$340</c:f>
              <c:strCache>
                <c:ptCount val="6"/>
                <c:pt idx="0">
                  <c:v>Poor</c:v>
                </c:pt>
                <c:pt idx="1">
                  <c:v>Fair</c:v>
                </c:pt>
                <c:pt idx="2">
                  <c:v>Good</c:v>
                </c:pt>
                <c:pt idx="3">
                  <c:v>V Good</c:v>
                </c:pt>
                <c:pt idx="4">
                  <c:v>Excellent</c:v>
                </c:pt>
                <c:pt idx="5">
                  <c:v>N/A</c:v>
                </c:pt>
              </c:strCache>
            </c:strRef>
          </c:cat>
          <c:val>
            <c:numRef>
              <c:f>Sheet1!$AF$335:$AF$340</c:f>
              <c:numCache>
                <c:formatCode>General</c:formatCode>
                <c:ptCount val="6"/>
                <c:pt idx="0">
                  <c:v>0</c:v>
                </c:pt>
                <c:pt idx="1">
                  <c:v>1.3</c:v>
                </c:pt>
                <c:pt idx="2">
                  <c:v>25.8</c:v>
                </c:pt>
                <c:pt idx="3">
                  <c:v>33.299999999999997</c:v>
                </c:pt>
                <c:pt idx="4">
                  <c:v>34.200000000000003</c:v>
                </c:pt>
                <c:pt idx="5">
                  <c:v>5.4</c:v>
                </c:pt>
              </c:numCache>
            </c:numRef>
          </c:val>
        </c:ser>
        <c:dLbls>
          <c:showLegendKey val="0"/>
          <c:showVal val="0"/>
          <c:showCatName val="0"/>
          <c:showSerName val="0"/>
          <c:showPercent val="0"/>
          <c:showBubbleSize val="0"/>
        </c:dLbls>
        <c:gapWidth val="150"/>
        <c:shape val="box"/>
        <c:axId val="146514304"/>
        <c:axId val="146515840"/>
        <c:axId val="0"/>
      </c:bar3DChart>
      <c:catAx>
        <c:axId val="146514304"/>
        <c:scaling>
          <c:orientation val="minMax"/>
        </c:scaling>
        <c:delete val="0"/>
        <c:axPos val="b"/>
        <c:majorTickMark val="out"/>
        <c:minorTickMark val="none"/>
        <c:tickLblPos val="nextTo"/>
        <c:crossAx val="146515840"/>
        <c:crosses val="autoZero"/>
        <c:auto val="1"/>
        <c:lblAlgn val="ctr"/>
        <c:lblOffset val="100"/>
        <c:noMultiLvlLbl val="0"/>
      </c:catAx>
      <c:valAx>
        <c:axId val="146515840"/>
        <c:scaling>
          <c:orientation val="minMax"/>
        </c:scaling>
        <c:delete val="0"/>
        <c:axPos val="l"/>
        <c:majorGridlines/>
        <c:numFmt formatCode="General" sourceLinked="1"/>
        <c:majorTickMark val="out"/>
        <c:minorTickMark val="none"/>
        <c:tickLblPos val="nextTo"/>
        <c:crossAx val="14651430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8099518810148729E-2"/>
          <c:y val="0.19028944298629338"/>
          <c:w val="0.65159536307961508"/>
          <c:h val="0.61364537766112581"/>
        </c:manualLayout>
      </c:layout>
      <c:bar3DChart>
        <c:barDir val="col"/>
        <c:grouping val="clustered"/>
        <c:varyColors val="0"/>
        <c:ser>
          <c:idx val="0"/>
          <c:order val="0"/>
          <c:tx>
            <c:strRef>
              <c:f>Sheet1!$Q$351</c:f>
              <c:strCache>
                <c:ptCount val="1"/>
                <c:pt idx="0">
                  <c:v>No of responses</c:v>
                </c:pt>
              </c:strCache>
            </c:strRef>
          </c:tx>
          <c:invertIfNegative val="0"/>
          <c:cat>
            <c:strRef>
              <c:f>Sheet1!$P$352:$P$357</c:f>
              <c:strCache>
                <c:ptCount val="6"/>
                <c:pt idx="0">
                  <c:v>Poor</c:v>
                </c:pt>
                <c:pt idx="1">
                  <c:v>Fair</c:v>
                </c:pt>
                <c:pt idx="2">
                  <c:v>Good</c:v>
                </c:pt>
                <c:pt idx="3">
                  <c:v>V Good</c:v>
                </c:pt>
                <c:pt idx="4">
                  <c:v>Excellent</c:v>
                </c:pt>
                <c:pt idx="5">
                  <c:v>N/A</c:v>
                </c:pt>
              </c:strCache>
            </c:strRef>
          </c:cat>
          <c:val>
            <c:numRef>
              <c:f>Sheet1!$Q$352:$Q$357</c:f>
              <c:numCache>
                <c:formatCode>General</c:formatCode>
                <c:ptCount val="6"/>
                <c:pt idx="0">
                  <c:v>2</c:v>
                </c:pt>
                <c:pt idx="1">
                  <c:v>8</c:v>
                </c:pt>
                <c:pt idx="2">
                  <c:v>58</c:v>
                </c:pt>
                <c:pt idx="3">
                  <c:v>59</c:v>
                </c:pt>
                <c:pt idx="4">
                  <c:v>78</c:v>
                </c:pt>
                <c:pt idx="5">
                  <c:v>30</c:v>
                </c:pt>
              </c:numCache>
            </c:numRef>
          </c:val>
        </c:ser>
        <c:ser>
          <c:idx val="1"/>
          <c:order val="1"/>
          <c:tx>
            <c:strRef>
              <c:f>Sheet1!$R$351</c:f>
              <c:strCache>
                <c:ptCount val="1"/>
                <c:pt idx="0">
                  <c:v>Percentage split</c:v>
                </c:pt>
              </c:strCache>
            </c:strRef>
          </c:tx>
          <c:invertIfNegative val="0"/>
          <c:cat>
            <c:strRef>
              <c:f>Sheet1!$P$352:$P$357</c:f>
              <c:strCache>
                <c:ptCount val="6"/>
                <c:pt idx="0">
                  <c:v>Poor</c:v>
                </c:pt>
                <c:pt idx="1">
                  <c:v>Fair</c:v>
                </c:pt>
                <c:pt idx="2">
                  <c:v>Good</c:v>
                </c:pt>
                <c:pt idx="3">
                  <c:v>V Good</c:v>
                </c:pt>
                <c:pt idx="4">
                  <c:v>Excellent</c:v>
                </c:pt>
                <c:pt idx="5">
                  <c:v>N/A</c:v>
                </c:pt>
              </c:strCache>
            </c:strRef>
          </c:cat>
          <c:val>
            <c:numRef>
              <c:f>Sheet1!$R$352:$R$357</c:f>
              <c:numCache>
                <c:formatCode>General</c:formatCode>
                <c:ptCount val="6"/>
                <c:pt idx="0">
                  <c:v>0.9</c:v>
                </c:pt>
                <c:pt idx="1">
                  <c:v>3.4</c:v>
                </c:pt>
                <c:pt idx="2">
                  <c:v>24.7</c:v>
                </c:pt>
                <c:pt idx="3">
                  <c:v>25.1</c:v>
                </c:pt>
                <c:pt idx="4">
                  <c:v>33.200000000000003</c:v>
                </c:pt>
                <c:pt idx="5">
                  <c:v>12.8</c:v>
                </c:pt>
              </c:numCache>
            </c:numRef>
          </c:val>
        </c:ser>
        <c:dLbls>
          <c:showLegendKey val="0"/>
          <c:showVal val="0"/>
          <c:showCatName val="0"/>
          <c:showSerName val="0"/>
          <c:showPercent val="0"/>
          <c:showBubbleSize val="0"/>
        </c:dLbls>
        <c:gapWidth val="150"/>
        <c:shape val="box"/>
        <c:axId val="149052416"/>
        <c:axId val="149054208"/>
        <c:axId val="0"/>
      </c:bar3DChart>
      <c:catAx>
        <c:axId val="149052416"/>
        <c:scaling>
          <c:orientation val="minMax"/>
        </c:scaling>
        <c:delete val="0"/>
        <c:axPos val="b"/>
        <c:majorTickMark val="out"/>
        <c:minorTickMark val="none"/>
        <c:tickLblPos val="nextTo"/>
        <c:crossAx val="149054208"/>
        <c:crosses val="autoZero"/>
        <c:auto val="1"/>
        <c:lblAlgn val="ctr"/>
        <c:lblOffset val="100"/>
        <c:noMultiLvlLbl val="0"/>
      </c:catAx>
      <c:valAx>
        <c:axId val="149054208"/>
        <c:scaling>
          <c:orientation val="minMax"/>
        </c:scaling>
        <c:delete val="0"/>
        <c:axPos val="l"/>
        <c:majorGridlines/>
        <c:numFmt formatCode="General" sourceLinked="1"/>
        <c:majorTickMark val="out"/>
        <c:minorTickMark val="none"/>
        <c:tickLblPos val="nextTo"/>
        <c:crossAx val="14905241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8099518810148729E-2"/>
          <c:y val="0.19028944298629338"/>
          <c:w val="0.65159536307961508"/>
          <c:h val="0.61364537766112581"/>
        </c:manualLayout>
      </c:layout>
      <c:bar3DChart>
        <c:barDir val="col"/>
        <c:grouping val="clustered"/>
        <c:varyColors val="0"/>
        <c:ser>
          <c:idx val="0"/>
          <c:order val="0"/>
          <c:tx>
            <c:strRef>
              <c:f>Sheet1!$AE$351</c:f>
              <c:strCache>
                <c:ptCount val="1"/>
                <c:pt idx="0">
                  <c:v>No of responses</c:v>
                </c:pt>
              </c:strCache>
            </c:strRef>
          </c:tx>
          <c:invertIfNegative val="0"/>
          <c:cat>
            <c:strRef>
              <c:f>Sheet1!$AD$352:$AD$357</c:f>
              <c:strCache>
                <c:ptCount val="6"/>
                <c:pt idx="0">
                  <c:v>Poor</c:v>
                </c:pt>
                <c:pt idx="1">
                  <c:v>Fair</c:v>
                </c:pt>
                <c:pt idx="2">
                  <c:v>Good</c:v>
                </c:pt>
                <c:pt idx="3">
                  <c:v>V Good</c:v>
                </c:pt>
                <c:pt idx="4">
                  <c:v>Excellent</c:v>
                </c:pt>
                <c:pt idx="5">
                  <c:v>N/A</c:v>
                </c:pt>
              </c:strCache>
            </c:strRef>
          </c:cat>
          <c:val>
            <c:numRef>
              <c:f>Sheet1!$AE$352:$AE$357</c:f>
              <c:numCache>
                <c:formatCode>General</c:formatCode>
                <c:ptCount val="6"/>
                <c:pt idx="0">
                  <c:v>1</c:v>
                </c:pt>
                <c:pt idx="1">
                  <c:v>4</c:v>
                </c:pt>
                <c:pt idx="2">
                  <c:v>49</c:v>
                </c:pt>
                <c:pt idx="3">
                  <c:v>90</c:v>
                </c:pt>
                <c:pt idx="4">
                  <c:v>87</c:v>
                </c:pt>
                <c:pt idx="5">
                  <c:v>8</c:v>
                </c:pt>
              </c:numCache>
            </c:numRef>
          </c:val>
        </c:ser>
        <c:ser>
          <c:idx val="1"/>
          <c:order val="1"/>
          <c:tx>
            <c:strRef>
              <c:f>Sheet1!$AF$351</c:f>
              <c:strCache>
                <c:ptCount val="1"/>
                <c:pt idx="0">
                  <c:v>Percentage split</c:v>
                </c:pt>
              </c:strCache>
            </c:strRef>
          </c:tx>
          <c:invertIfNegative val="0"/>
          <c:cat>
            <c:strRef>
              <c:f>Sheet1!$AD$352:$AD$357</c:f>
              <c:strCache>
                <c:ptCount val="6"/>
                <c:pt idx="0">
                  <c:v>Poor</c:v>
                </c:pt>
                <c:pt idx="1">
                  <c:v>Fair</c:v>
                </c:pt>
                <c:pt idx="2">
                  <c:v>Good</c:v>
                </c:pt>
                <c:pt idx="3">
                  <c:v>V Good</c:v>
                </c:pt>
                <c:pt idx="4">
                  <c:v>Excellent</c:v>
                </c:pt>
                <c:pt idx="5">
                  <c:v>N/A</c:v>
                </c:pt>
              </c:strCache>
            </c:strRef>
          </c:cat>
          <c:val>
            <c:numRef>
              <c:f>Sheet1!$AF$352:$AF$357</c:f>
              <c:numCache>
                <c:formatCode>General</c:formatCode>
                <c:ptCount val="6"/>
                <c:pt idx="0">
                  <c:v>0.4</c:v>
                </c:pt>
                <c:pt idx="1">
                  <c:v>1.7</c:v>
                </c:pt>
                <c:pt idx="2">
                  <c:v>20.5</c:v>
                </c:pt>
                <c:pt idx="3">
                  <c:v>37.700000000000003</c:v>
                </c:pt>
                <c:pt idx="4">
                  <c:v>36.4</c:v>
                </c:pt>
                <c:pt idx="5">
                  <c:v>3.3</c:v>
                </c:pt>
              </c:numCache>
            </c:numRef>
          </c:val>
        </c:ser>
        <c:dLbls>
          <c:showLegendKey val="0"/>
          <c:showVal val="0"/>
          <c:showCatName val="0"/>
          <c:showSerName val="0"/>
          <c:showPercent val="0"/>
          <c:showBubbleSize val="0"/>
        </c:dLbls>
        <c:gapWidth val="150"/>
        <c:shape val="box"/>
        <c:axId val="149395328"/>
        <c:axId val="149396864"/>
        <c:axId val="0"/>
      </c:bar3DChart>
      <c:catAx>
        <c:axId val="149395328"/>
        <c:scaling>
          <c:orientation val="minMax"/>
        </c:scaling>
        <c:delete val="0"/>
        <c:axPos val="b"/>
        <c:majorTickMark val="out"/>
        <c:minorTickMark val="none"/>
        <c:tickLblPos val="nextTo"/>
        <c:crossAx val="149396864"/>
        <c:crosses val="autoZero"/>
        <c:auto val="1"/>
        <c:lblAlgn val="ctr"/>
        <c:lblOffset val="100"/>
        <c:noMultiLvlLbl val="0"/>
      </c:catAx>
      <c:valAx>
        <c:axId val="149396864"/>
        <c:scaling>
          <c:orientation val="minMax"/>
        </c:scaling>
        <c:delete val="0"/>
        <c:axPos val="l"/>
        <c:majorGridlines/>
        <c:numFmt formatCode="General" sourceLinked="1"/>
        <c:majorTickMark val="out"/>
        <c:minorTickMark val="none"/>
        <c:tickLblPos val="nextTo"/>
        <c:crossAx val="14939532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543963254593173E-2"/>
          <c:y val="0.17676038667093788"/>
          <c:w val="0.65159536307961508"/>
          <c:h val="0.63657263199104019"/>
        </c:manualLayout>
      </c:layout>
      <c:bar3DChart>
        <c:barDir val="col"/>
        <c:grouping val="clustered"/>
        <c:varyColors val="0"/>
        <c:ser>
          <c:idx val="0"/>
          <c:order val="0"/>
          <c:tx>
            <c:strRef>
              <c:f>Sheet1!$Q$368</c:f>
              <c:strCache>
                <c:ptCount val="1"/>
                <c:pt idx="0">
                  <c:v>No of responses</c:v>
                </c:pt>
              </c:strCache>
            </c:strRef>
          </c:tx>
          <c:invertIfNegative val="0"/>
          <c:cat>
            <c:strRef>
              <c:f>Sheet1!$P$369:$P$374</c:f>
              <c:strCache>
                <c:ptCount val="6"/>
                <c:pt idx="0">
                  <c:v>Poor</c:v>
                </c:pt>
                <c:pt idx="1">
                  <c:v>Fair</c:v>
                </c:pt>
                <c:pt idx="2">
                  <c:v>Good</c:v>
                </c:pt>
                <c:pt idx="3">
                  <c:v>V Good</c:v>
                </c:pt>
                <c:pt idx="4">
                  <c:v>Excellent</c:v>
                </c:pt>
                <c:pt idx="5">
                  <c:v>N/A</c:v>
                </c:pt>
              </c:strCache>
            </c:strRef>
          </c:cat>
          <c:val>
            <c:numRef>
              <c:f>Sheet1!$Q$369:$Q$374</c:f>
              <c:numCache>
                <c:formatCode>General</c:formatCode>
                <c:ptCount val="6"/>
                <c:pt idx="0">
                  <c:v>2</c:v>
                </c:pt>
                <c:pt idx="1">
                  <c:v>15</c:v>
                </c:pt>
                <c:pt idx="2">
                  <c:v>46</c:v>
                </c:pt>
                <c:pt idx="3">
                  <c:v>71</c:v>
                </c:pt>
                <c:pt idx="4">
                  <c:v>82</c:v>
                </c:pt>
                <c:pt idx="5">
                  <c:v>17</c:v>
                </c:pt>
              </c:numCache>
            </c:numRef>
          </c:val>
        </c:ser>
        <c:ser>
          <c:idx val="1"/>
          <c:order val="1"/>
          <c:tx>
            <c:strRef>
              <c:f>Sheet1!$R$368</c:f>
              <c:strCache>
                <c:ptCount val="1"/>
                <c:pt idx="0">
                  <c:v>Percentage split</c:v>
                </c:pt>
              </c:strCache>
            </c:strRef>
          </c:tx>
          <c:invertIfNegative val="0"/>
          <c:cat>
            <c:strRef>
              <c:f>Sheet1!$P$369:$P$374</c:f>
              <c:strCache>
                <c:ptCount val="6"/>
                <c:pt idx="0">
                  <c:v>Poor</c:v>
                </c:pt>
                <c:pt idx="1">
                  <c:v>Fair</c:v>
                </c:pt>
                <c:pt idx="2">
                  <c:v>Good</c:v>
                </c:pt>
                <c:pt idx="3">
                  <c:v>V Good</c:v>
                </c:pt>
                <c:pt idx="4">
                  <c:v>Excellent</c:v>
                </c:pt>
                <c:pt idx="5">
                  <c:v>N/A</c:v>
                </c:pt>
              </c:strCache>
            </c:strRef>
          </c:cat>
          <c:val>
            <c:numRef>
              <c:f>Sheet1!$R$369:$R$374</c:f>
              <c:numCache>
                <c:formatCode>General</c:formatCode>
                <c:ptCount val="6"/>
                <c:pt idx="0">
                  <c:v>0.9</c:v>
                </c:pt>
                <c:pt idx="1">
                  <c:v>6.4</c:v>
                </c:pt>
                <c:pt idx="2">
                  <c:v>19.7</c:v>
                </c:pt>
                <c:pt idx="3">
                  <c:v>30.5</c:v>
                </c:pt>
                <c:pt idx="4">
                  <c:v>35.200000000000003</c:v>
                </c:pt>
                <c:pt idx="5">
                  <c:v>7.3</c:v>
                </c:pt>
              </c:numCache>
            </c:numRef>
          </c:val>
        </c:ser>
        <c:dLbls>
          <c:showLegendKey val="0"/>
          <c:showVal val="0"/>
          <c:showCatName val="0"/>
          <c:showSerName val="0"/>
          <c:showPercent val="0"/>
          <c:showBubbleSize val="0"/>
        </c:dLbls>
        <c:gapWidth val="150"/>
        <c:shape val="box"/>
        <c:axId val="150213376"/>
        <c:axId val="150214912"/>
        <c:axId val="0"/>
      </c:bar3DChart>
      <c:catAx>
        <c:axId val="150213376"/>
        <c:scaling>
          <c:orientation val="minMax"/>
        </c:scaling>
        <c:delete val="0"/>
        <c:axPos val="b"/>
        <c:majorTickMark val="out"/>
        <c:minorTickMark val="none"/>
        <c:tickLblPos val="nextTo"/>
        <c:crossAx val="150214912"/>
        <c:crosses val="autoZero"/>
        <c:auto val="1"/>
        <c:lblAlgn val="ctr"/>
        <c:lblOffset val="100"/>
        <c:noMultiLvlLbl val="0"/>
      </c:catAx>
      <c:valAx>
        <c:axId val="150214912"/>
        <c:scaling>
          <c:orientation val="minMax"/>
        </c:scaling>
        <c:delete val="0"/>
        <c:axPos val="l"/>
        <c:majorGridlines/>
        <c:numFmt formatCode="General" sourceLinked="1"/>
        <c:majorTickMark val="out"/>
        <c:minorTickMark val="none"/>
        <c:tickLblPos val="nextTo"/>
        <c:crossAx val="15021337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543963254593173E-2"/>
          <c:y val="0.17676038667093788"/>
          <c:w val="0.65159536307961508"/>
          <c:h val="0.63657263199104019"/>
        </c:manualLayout>
      </c:layout>
      <c:bar3DChart>
        <c:barDir val="col"/>
        <c:grouping val="clustered"/>
        <c:varyColors val="0"/>
        <c:ser>
          <c:idx val="0"/>
          <c:order val="0"/>
          <c:tx>
            <c:strRef>
              <c:f>Sheet1!$AE$368</c:f>
              <c:strCache>
                <c:ptCount val="1"/>
                <c:pt idx="0">
                  <c:v>No of responses</c:v>
                </c:pt>
              </c:strCache>
            </c:strRef>
          </c:tx>
          <c:invertIfNegative val="0"/>
          <c:cat>
            <c:strRef>
              <c:f>Sheet1!$AD$369:$AD$374</c:f>
              <c:strCache>
                <c:ptCount val="6"/>
                <c:pt idx="0">
                  <c:v>Poor</c:v>
                </c:pt>
                <c:pt idx="1">
                  <c:v>Fair</c:v>
                </c:pt>
                <c:pt idx="2">
                  <c:v>Good</c:v>
                </c:pt>
                <c:pt idx="3">
                  <c:v>V Good</c:v>
                </c:pt>
                <c:pt idx="4">
                  <c:v>Excellent</c:v>
                </c:pt>
                <c:pt idx="5">
                  <c:v>N/A</c:v>
                </c:pt>
              </c:strCache>
            </c:strRef>
          </c:cat>
          <c:val>
            <c:numRef>
              <c:f>Sheet1!$AE$369:$AE$374</c:f>
              <c:numCache>
                <c:formatCode>General</c:formatCode>
                <c:ptCount val="6"/>
                <c:pt idx="0">
                  <c:v>2</c:v>
                </c:pt>
                <c:pt idx="1">
                  <c:v>10</c:v>
                </c:pt>
                <c:pt idx="2">
                  <c:v>42</c:v>
                </c:pt>
                <c:pt idx="3">
                  <c:v>76</c:v>
                </c:pt>
                <c:pt idx="4">
                  <c:v>86</c:v>
                </c:pt>
                <c:pt idx="5">
                  <c:v>17</c:v>
                </c:pt>
              </c:numCache>
            </c:numRef>
          </c:val>
        </c:ser>
        <c:ser>
          <c:idx val="1"/>
          <c:order val="1"/>
          <c:tx>
            <c:strRef>
              <c:f>Sheet1!$AF$368</c:f>
              <c:strCache>
                <c:ptCount val="1"/>
                <c:pt idx="0">
                  <c:v>Percentage split</c:v>
                </c:pt>
              </c:strCache>
            </c:strRef>
          </c:tx>
          <c:invertIfNegative val="0"/>
          <c:cat>
            <c:strRef>
              <c:f>Sheet1!$AD$369:$AD$374</c:f>
              <c:strCache>
                <c:ptCount val="6"/>
                <c:pt idx="0">
                  <c:v>Poor</c:v>
                </c:pt>
                <c:pt idx="1">
                  <c:v>Fair</c:v>
                </c:pt>
                <c:pt idx="2">
                  <c:v>Good</c:v>
                </c:pt>
                <c:pt idx="3">
                  <c:v>V Good</c:v>
                </c:pt>
                <c:pt idx="4">
                  <c:v>Excellent</c:v>
                </c:pt>
                <c:pt idx="5">
                  <c:v>N/A</c:v>
                </c:pt>
              </c:strCache>
            </c:strRef>
          </c:cat>
          <c:val>
            <c:numRef>
              <c:f>Sheet1!$AF$369:$AF$374</c:f>
              <c:numCache>
                <c:formatCode>General</c:formatCode>
                <c:ptCount val="6"/>
                <c:pt idx="0">
                  <c:v>0.9</c:v>
                </c:pt>
                <c:pt idx="1">
                  <c:v>4.3</c:v>
                </c:pt>
                <c:pt idx="2">
                  <c:v>18</c:v>
                </c:pt>
                <c:pt idx="3">
                  <c:v>32.6</c:v>
                </c:pt>
                <c:pt idx="4">
                  <c:v>36.9</c:v>
                </c:pt>
                <c:pt idx="5">
                  <c:v>7.3</c:v>
                </c:pt>
              </c:numCache>
            </c:numRef>
          </c:val>
        </c:ser>
        <c:dLbls>
          <c:showLegendKey val="0"/>
          <c:showVal val="0"/>
          <c:showCatName val="0"/>
          <c:showSerName val="0"/>
          <c:showPercent val="0"/>
          <c:showBubbleSize val="0"/>
        </c:dLbls>
        <c:gapWidth val="150"/>
        <c:shape val="box"/>
        <c:axId val="149650816"/>
        <c:axId val="149652608"/>
        <c:axId val="0"/>
      </c:bar3DChart>
      <c:catAx>
        <c:axId val="149650816"/>
        <c:scaling>
          <c:orientation val="minMax"/>
        </c:scaling>
        <c:delete val="0"/>
        <c:axPos val="b"/>
        <c:majorTickMark val="out"/>
        <c:minorTickMark val="none"/>
        <c:tickLblPos val="nextTo"/>
        <c:crossAx val="149652608"/>
        <c:crosses val="autoZero"/>
        <c:auto val="1"/>
        <c:lblAlgn val="ctr"/>
        <c:lblOffset val="100"/>
        <c:noMultiLvlLbl val="0"/>
      </c:catAx>
      <c:valAx>
        <c:axId val="149652608"/>
        <c:scaling>
          <c:orientation val="minMax"/>
        </c:scaling>
        <c:delete val="0"/>
        <c:axPos val="l"/>
        <c:majorGridlines/>
        <c:numFmt formatCode="General" sourceLinked="1"/>
        <c:majorTickMark val="out"/>
        <c:minorTickMark val="none"/>
        <c:tickLblPos val="nextTo"/>
        <c:crossAx val="14965081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718285214348206E-2"/>
          <c:y val="0.17466225710138494"/>
          <c:w val="0.78130446194225722"/>
          <c:h val="0.73577146699877916"/>
        </c:manualLayout>
      </c:layout>
      <c:bar3DChart>
        <c:barDir val="col"/>
        <c:grouping val="clustered"/>
        <c:varyColors val="0"/>
        <c:ser>
          <c:idx val="0"/>
          <c:order val="0"/>
          <c:tx>
            <c:strRef>
              <c:f>Sheet1!$P$388</c:f>
              <c:strCache>
                <c:ptCount val="1"/>
                <c:pt idx="0">
                  <c:v>Yes</c:v>
                </c:pt>
              </c:strCache>
            </c:strRef>
          </c:tx>
          <c:invertIfNegative val="0"/>
          <c:cat>
            <c:strRef>
              <c:f>Sheet1!$Q$387:$R$387</c:f>
              <c:strCache>
                <c:ptCount val="2"/>
                <c:pt idx="0">
                  <c:v>No of responses</c:v>
                </c:pt>
                <c:pt idx="1">
                  <c:v>Percentage split</c:v>
                </c:pt>
              </c:strCache>
            </c:strRef>
          </c:cat>
          <c:val>
            <c:numRef>
              <c:f>Sheet1!$Q$388:$R$388</c:f>
              <c:numCache>
                <c:formatCode>General</c:formatCode>
                <c:ptCount val="2"/>
                <c:pt idx="0">
                  <c:v>200</c:v>
                </c:pt>
                <c:pt idx="1">
                  <c:v>80</c:v>
                </c:pt>
              </c:numCache>
            </c:numRef>
          </c:val>
        </c:ser>
        <c:ser>
          <c:idx val="1"/>
          <c:order val="1"/>
          <c:tx>
            <c:strRef>
              <c:f>Sheet1!$P$389</c:f>
              <c:strCache>
                <c:ptCount val="1"/>
                <c:pt idx="0">
                  <c:v>No</c:v>
                </c:pt>
              </c:strCache>
            </c:strRef>
          </c:tx>
          <c:invertIfNegative val="0"/>
          <c:cat>
            <c:strRef>
              <c:f>Sheet1!$Q$387:$R$387</c:f>
              <c:strCache>
                <c:ptCount val="2"/>
                <c:pt idx="0">
                  <c:v>No of responses</c:v>
                </c:pt>
                <c:pt idx="1">
                  <c:v>Percentage split</c:v>
                </c:pt>
              </c:strCache>
            </c:strRef>
          </c:cat>
          <c:val>
            <c:numRef>
              <c:f>Sheet1!$Q$389:$R$389</c:f>
              <c:numCache>
                <c:formatCode>General</c:formatCode>
                <c:ptCount val="2"/>
                <c:pt idx="0">
                  <c:v>50</c:v>
                </c:pt>
                <c:pt idx="1">
                  <c:v>20</c:v>
                </c:pt>
              </c:numCache>
            </c:numRef>
          </c:val>
        </c:ser>
        <c:dLbls>
          <c:showLegendKey val="0"/>
          <c:showVal val="0"/>
          <c:showCatName val="0"/>
          <c:showSerName val="0"/>
          <c:showPercent val="0"/>
          <c:showBubbleSize val="0"/>
        </c:dLbls>
        <c:gapWidth val="150"/>
        <c:shape val="box"/>
        <c:axId val="150149376"/>
        <c:axId val="150163456"/>
        <c:axId val="0"/>
      </c:bar3DChart>
      <c:catAx>
        <c:axId val="150149376"/>
        <c:scaling>
          <c:orientation val="minMax"/>
        </c:scaling>
        <c:delete val="0"/>
        <c:axPos val="b"/>
        <c:majorTickMark val="out"/>
        <c:minorTickMark val="none"/>
        <c:tickLblPos val="nextTo"/>
        <c:crossAx val="150163456"/>
        <c:crosses val="autoZero"/>
        <c:auto val="1"/>
        <c:lblAlgn val="ctr"/>
        <c:lblOffset val="100"/>
        <c:noMultiLvlLbl val="0"/>
      </c:catAx>
      <c:valAx>
        <c:axId val="150163456"/>
        <c:scaling>
          <c:orientation val="minMax"/>
        </c:scaling>
        <c:delete val="0"/>
        <c:axPos val="l"/>
        <c:majorGridlines/>
        <c:numFmt formatCode="General" sourceLinked="1"/>
        <c:majorTickMark val="out"/>
        <c:minorTickMark val="none"/>
        <c:tickLblPos val="nextTo"/>
        <c:crossAx val="15014937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718285214348206E-2"/>
          <c:y val="0.17466225710138494"/>
          <c:w val="0.78130446194225722"/>
          <c:h val="0.73577146699877916"/>
        </c:manualLayout>
      </c:layout>
      <c:bar3DChart>
        <c:barDir val="col"/>
        <c:grouping val="clustered"/>
        <c:varyColors val="0"/>
        <c:ser>
          <c:idx val="0"/>
          <c:order val="0"/>
          <c:tx>
            <c:strRef>
              <c:f>Sheet1!$AD$388</c:f>
              <c:strCache>
                <c:ptCount val="1"/>
                <c:pt idx="0">
                  <c:v>Yes</c:v>
                </c:pt>
              </c:strCache>
            </c:strRef>
          </c:tx>
          <c:invertIfNegative val="0"/>
          <c:cat>
            <c:strRef>
              <c:f>Sheet1!$AE$387:$AF$387</c:f>
              <c:strCache>
                <c:ptCount val="2"/>
                <c:pt idx="0">
                  <c:v>No of responses</c:v>
                </c:pt>
                <c:pt idx="1">
                  <c:v>Percentage split</c:v>
                </c:pt>
              </c:strCache>
            </c:strRef>
          </c:cat>
          <c:val>
            <c:numRef>
              <c:f>Sheet1!$AE$388:$AF$388</c:f>
              <c:numCache>
                <c:formatCode>General</c:formatCode>
                <c:ptCount val="2"/>
                <c:pt idx="0">
                  <c:v>199</c:v>
                </c:pt>
                <c:pt idx="1">
                  <c:v>82.6</c:v>
                </c:pt>
              </c:numCache>
            </c:numRef>
          </c:val>
        </c:ser>
        <c:ser>
          <c:idx val="1"/>
          <c:order val="1"/>
          <c:tx>
            <c:strRef>
              <c:f>Sheet1!$AD$389</c:f>
              <c:strCache>
                <c:ptCount val="1"/>
                <c:pt idx="0">
                  <c:v>No</c:v>
                </c:pt>
              </c:strCache>
            </c:strRef>
          </c:tx>
          <c:invertIfNegative val="0"/>
          <c:cat>
            <c:strRef>
              <c:f>Sheet1!$AE$387:$AF$387</c:f>
              <c:strCache>
                <c:ptCount val="2"/>
                <c:pt idx="0">
                  <c:v>No of responses</c:v>
                </c:pt>
                <c:pt idx="1">
                  <c:v>Percentage split</c:v>
                </c:pt>
              </c:strCache>
            </c:strRef>
          </c:cat>
          <c:val>
            <c:numRef>
              <c:f>Sheet1!$AE$389:$AF$389</c:f>
              <c:numCache>
                <c:formatCode>General</c:formatCode>
                <c:ptCount val="2"/>
                <c:pt idx="0">
                  <c:v>42</c:v>
                </c:pt>
                <c:pt idx="1">
                  <c:v>17.399999999999999</c:v>
                </c:pt>
              </c:numCache>
            </c:numRef>
          </c:val>
        </c:ser>
        <c:dLbls>
          <c:showLegendKey val="0"/>
          <c:showVal val="0"/>
          <c:showCatName val="0"/>
          <c:showSerName val="0"/>
          <c:showPercent val="0"/>
          <c:showBubbleSize val="0"/>
        </c:dLbls>
        <c:gapWidth val="150"/>
        <c:shape val="box"/>
        <c:axId val="150832256"/>
        <c:axId val="150833792"/>
        <c:axId val="0"/>
      </c:bar3DChart>
      <c:catAx>
        <c:axId val="150832256"/>
        <c:scaling>
          <c:orientation val="minMax"/>
        </c:scaling>
        <c:delete val="0"/>
        <c:axPos val="b"/>
        <c:majorTickMark val="out"/>
        <c:minorTickMark val="none"/>
        <c:tickLblPos val="nextTo"/>
        <c:crossAx val="150833792"/>
        <c:crosses val="autoZero"/>
        <c:auto val="1"/>
        <c:lblAlgn val="ctr"/>
        <c:lblOffset val="100"/>
        <c:noMultiLvlLbl val="0"/>
      </c:catAx>
      <c:valAx>
        <c:axId val="150833792"/>
        <c:scaling>
          <c:orientation val="minMax"/>
        </c:scaling>
        <c:delete val="0"/>
        <c:axPos val="l"/>
        <c:majorGridlines/>
        <c:numFmt formatCode="General" sourceLinked="1"/>
        <c:majorTickMark val="out"/>
        <c:minorTickMark val="none"/>
        <c:tickLblPos val="nextTo"/>
        <c:crossAx val="1508322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9960629921259841E-2"/>
          <c:y val="0.17407907771411185"/>
          <c:w val="0.78130446194225722"/>
          <c:h val="0.73665369900776023"/>
        </c:manualLayout>
      </c:layout>
      <c:bar3DChart>
        <c:barDir val="col"/>
        <c:grouping val="clustered"/>
        <c:varyColors val="0"/>
        <c:ser>
          <c:idx val="0"/>
          <c:order val="0"/>
          <c:tx>
            <c:strRef>
              <c:f>Sheet1!$P$405</c:f>
              <c:strCache>
                <c:ptCount val="1"/>
                <c:pt idx="0">
                  <c:v>Yes</c:v>
                </c:pt>
              </c:strCache>
            </c:strRef>
          </c:tx>
          <c:invertIfNegative val="0"/>
          <c:cat>
            <c:strRef>
              <c:f>Sheet1!$Q$404:$R$404</c:f>
              <c:strCache>
                <c:ptCount val="2"/>
                <c:pt idx="0">
                  <c:v>No of responses</c:v>
                </c:pt>
                <c:pt idx="1">
                  <c:v>Percentage split</c:v>
                </c:pt>
              </c:strCache>
            </c:strRef>
          </c:cat>
          <c:val>
            <c:numRef>
              <c:f>Sheet1!$Q$405:$R$405</c:f>
              <c:numCache>
                <c:formatCode>General</c:formatCode>
                <c:ptCount val="2"/>
                <c:pt idx="0">
                  <c:v>67</c:v>
                </c:pt>
                <c:pt idx="1">
                  <c:v>34.9</c:v>
                </c:pt>
              </c:numCache>
            </c:numRef>
          </c:val>
        </c:ser>
        <c:ser>
          <c:idx val="1"/>
          <c:order val="1"/>
          <c:tx>
            <c:strRef>
              <c:f>Sheet1!$P$406</c:f>
              <c:strCache>
                <c:ptCount val="1"/>
                <c:pt idx="0">
                  <c:v>No</c:v>
                </c:pt>
              </c:strCache>
            </c:strRef>
          </c:tx>
          <c:invertIfNegative val="0"/>
          <c:cat>
            <c:strRef>
              <c:f>Sheet1!$Q$404:$R$404</c:f>
              <c:strCache>
                <c:ptCount val="2"/>
                <c:pt idx="0">
                  <c:v>No of responses</c:v>
                </c:pt>
                <c:pt idx="1">
                  <c:v>Percentage split</c:v>
                </c:pt>
              </c:strCache>
            </c:strRef>
          </c:cat>
          <c:val>
            <c:numRef>
              <c:f>Sheet1!$Q$406:$R$406</c:f>
              <c:numCache>
                <c:formatCode>General</c:formatCode>
                <c:ptCount val="2"/>
                <c:pt idx="0">
                  <c:v>125</c:v>
                </c:pt>
                <c:pt idx="1">
                  <c:v>65.099999999999994</c:v>
                </c:pt>
              </c:numCache>
            </c:numRef>
          </c:val>
        </c:ser>
        <c:dLbls>
          <c:showLegendKey val="0"/>
          <c:showVal val="0"/>
          <c:showCatName val="0"/>
          <c:showSerName val="0"/>
          <c:showPercent val="0"/>
          <c:showBubbleSize val="0"/>
        </c:dLbls>
        <c:gapWidth val="150"/>
        <c:shape val="box"/>
        <c:axId val="151392256"/>
        <c:axId val="151393792"/>
        <c:axId val="0"/>
      </c:bar3DChart>
      <c:catAx>
        <c:axId val="151392256"/>
        <c:scaling>
          <c:orientation val="minMax"/>
        </c:scaling>
        <c:delete val="0"/>
        <c:axPos val="b"/>
        <c:majorTickMark val="out"/>
        <c:minorTickMark val="none"/>
        <c:tickLblPos val="nextTo"/>
        <c:crossAx val="151393792"/>
        <c:crosses val="autoZero"/>
        <c:auto val="1"/>
        <c:lblAlgn val="ctr"/>
        <c:lblOffset val="100"/>
        <c:noMultiLvlLbl val="0"/>
      </c:catAx>
      <c:valAx>
        <c:axId val="151393792"/>
        <c:scaling>
          <c:orientation val="minMax"/>
        </c:scaling>
        <c:delete val="0"/>
        <c:axPos val="l"/>
        <c:majorGridlines/>
        <c:numFmt formatCode="General" sourceLinked="1"/>
        <c:majorTickMark val="out"/>
        <c:minorTickMark val="none"/>
        <c:tickLblPos val="nextTo"/>
        <c:crossAx val="1513922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9960629921259841E-2"/>
          <c:y val="0.17407907771411185"/>
          <c:w val="0.78130446194225722"/>
          <c:h val="0.73665369900776023"/>
        </c:manualLayout>
      </c:layout>
      <c:bar3DChart>
        <c:barDir val="col"/>
        <c:grouping val="clustered"/>
        <c:varyColors val="0"/>
        <c:ser>
          <c:idx val="0"/>
          <c:order val="0"/>
          <c:tx>
            <c:strRef>
              <c:f>Sheet1!$AD$405</c:f>
              <c:strCache>
                <c:ptCount val="1"/>
                <c:pt idx="0">
                  <c:v>Yes</c:v>
                </c:pt>
              </c:strCache>
            </c:strRef>
          </c:tx>
          <c:invertIfNegative val="0"/>
          <c:cat>
            <c:strRef>
              <c:f>Sheet1!$AE$404:$AF$404</c:f>
              <c:strCache>
                <c:ptCount val="2"/>
                <c:pt idx="0">
                  <c:v>No of responses</c:v>
                </c:pt>
                <c:pt idx="1">
                  <c:v>Percentage split</c:v>
                </c:pt>
              </c:strCache>
            </c:strRef>
          </c:cat>
          <c:val>
            <c:numRef>
              <c:f>Sheet1!$AE$405:$AF$405</c:f>
              <c:numCache>
                <c:formatCode>0.0</c:formatCode>
                <c:ptCount val="2"/>
                <c:pt idx="0" formatCode="General">
                  <c:v>83</c:v>
                </c:pt>
                <c:pt idx="1">
                  <c:v>36</c:v>
                </c:pt>
              </c:numCache>
            </c:numRef>
          </c:val>
        </c:ser>
        <c:ser>
          <c:idx val="1"/>
          <c:order val="1"/>
          <c:tx>
            <c:strRef>
              <c:f>Sheet1!$AD$406</c:f>
              <c:strCache>
                <c:ptCount val="1"/>
                <c:pt idx="0">
                  <c:v>No</c:v>
                </c:pt>
              </c:strCache>
            </c:strRef>
          </c:tx>
          <c:invertIfNegative val="0"/>
          <c:cat>
            <c:strRef>
              <c:f>Sheet1!$AE$404:$AF$404</c:f>
              <c:strCache>
                <c:ptCount val="2"/>
                <c:pt idx="0">
                  <c:v>No of responses</c:v>
                </c:pt>
                <c:pt idx="1">
                  <c:v>Percentage split</c:v>
                </c:pt>
              </c:strCache>
            </c:strRef>
          </c:cat>
          <c:val>
            <c:numRef>
              <c:f>Sheet1!$AE$406:$AF$406</c:f>
              <c:numCache>
                <c:formatCode>0.0</c:formatCode>
                <c:ptCount val="2"/>
                <c:pt idx="0" formatCode="General">
                  <c:v>147</c:v>
                </c:pt>
                <c:pt idx="1">
                  <c:v>64</c:v>
                </c:pt>
              </c:numCache>
            </c:numRef>
          </c:val>
        </c:ser>
        <c:dLbls>
          <c:showLegendKey val="0"/>
          <c:showVal val="0"/>
          <c:showCatName val="0"/>
          <c:showSerName val="0"/>
          <c:showPercent val="0"/>
          <c:showBubbleSize val="0"/>
        </c:dLbls>
        <c:gapWidth val="150"/>
        <c:shape val="box"/>
        <c:axId val="150579840"/>
        <c:axId val="150765952"/>
        <c:axId val="0"/>
      </c:bar3DChart>
      <c:catAx>
        <c:axId val="150579840"/>
        <c:scaling>
          <c:orientation val="minMax"/>
        </c:scaling>
        <c:delete val="0"/>
        <c:axPos val="b"/>
        <c:majorTickMark val="out"/>
        <c:minorTickMark val="none"/>
        <c:tickLblPos val="nextTo"/>
        <c:crossAx val="150765952"/>
        <c:crosses val="autoZero"/>
        <c:auto val="1"/>
        <c:lblAlgn val="ctr"/>
        <c:lblOffset val="100"/>
        <c:noMultiLvlLbl val="0"/>
      </c:catAx>
      <c:valAx>
        <c:axId val="150765952"/>
        <c:scaling>
          <c:orientation val="minMax"/>
        </c:scaling>
        <c:delete val="0"/>
        <c:axPos val="l"/>
        <c:majorGridlines/>
        <c:numFmt formatCode="General" sourceLinked="1"/>
        <c:majorTickMark val="out"/>
        <c:minorTickMark val="none"/>
        <c:tickLblPos val="nextTo"/>
        <c:crossAx val="15057984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849518810148728E-2"/>
          <c:y val="0.17853094115197399"/>
          <c:w val="0.78130446194225722"/>
          <c:h val="0.73220183556989804"/>
        </c:manualLayout>
      </c:layout>
      <c:bar3DChart>
        <c:barDir val="col"/>
        <c:grouping val="clustered"/>
        <c:varyColors val="0"/>
        <c:ser>
          <c:idx val="0"/>
          <c:order val="0"/>
          <c:tx>
            <c:strRef>
              <c:f>Sheet1!$P$422</c:f>
              <c:strCache>
                <c:ptCount val="1"/>
                <c:pt idx="0">
                  <c:v>Yes</c:v>
                </c:pt>
              </c:strCache>
            </c:strRef>
          </c:tx>
          <c:invertIfNegative val="0"/>
          <c:cat>
            <c:strRef>
              <c:f>Sheet1!$Q$421:$R$421</c:f>
              <c:strCache>
                <c:ptCount val="2"/>
                <c:pt idx="0">
                  <c:v>No of responses</c:v>
                </c:pt>
                <c:pt idx="1">
                  <c:v>Percentage split</c:v>
                </c:pt>
              </c:strCache>
            </c:strRef>
          </c:cat>
          <c:val>
            <c:numRef>
              <c:f>Sheet1!$Q$422:$R$422</c:f>
              <c:numCache>
                <c:formatCode>General</c:formatCode>
                <c:ptCount val="2"/>
                <c:pt idx="0">
                  <c:v>99</c:v>
                </c:pt>
                <c:pt idx="1">
                  <c:v>74.400000000000006</c:v>
                </c:pt>
              </c:numCache>
            </c:numRef>
          </c:val>
        </c:ser>
        <c:ser>
          <c:idx val="1"/>
          <c:order val="1"/>
          <c:tx>
            <c:strRef>
              <c:f>Sheet1!$P$423</c:f>
              <c:strCache>
                <c:ptCount val="1"/>
                <c:pt idx="0">
                  <c:v>No</c:v>
                </c:pt>
              </c:strCache>
            </c:strRef>
          </c:tx>
          <c:invertIfNegative val="0"/>
          <c:cat>
            <c:strRef>
              <c:f>Sheet1!$Q$421:$R$421</c:f>
              <c:strCache>
                <c:ptCount val="2"/>
                <c:pt idx="0">
                  <c:v>No of responses</c:v>
                </c:pt>
                <c:pt idx="1">
                  <c:v>Percentage split</c:v>
                </c:pt>
              </c:strCache>
            </c:strRef>
          </c:cat>
          <c:val>
            <c:numRef>
              <c:f>Sheet1!$Q$423:$R$423</c:f>
              <c:numCache>
                <c:formatCode>General</c:formatCode>
                <c:ptCount val="2"/>
                <c:pt idx="0">
                  <c:v>34</c:v>
                </c:pt>
                <c:pt idx="1">
                  <c:v>25.6</c:v>
                </c:pt>
              </c:numCache>
            </c:numRef>
          </c:val>
        </c:ser>
        <c:dLbls>
          <c:showLegendKey val="0"/>
          <c:showVal val="0"/>
          <c:showCatName val="0"/>
          <c:showSerName val="0"/>
          <c:showPercent val="0"/>
          <c:showBubbleSize val="0"/>
        </c:dLbls>
        <c:gapWidth val="150"/>
        <c:shape val="box"/>
        <c:axId val="151184896"/>
        <c:axId val="151186432"/>
        <c:axId val="0"/>
      </c:bar3DChart>
      <c:catAx>
        <c:axId val="151184896"/>
        <c:scaling>
          <c:orientation val="minMax"/>
        </c:scaling>
        <c:delete val="0"/>
        <c:axPos val="b"/>
        <c:majorTickMark val="out"/>
        <c:minorTickMark val="none"/>
        <c:tickLblPos val="nextTo"/>
        <c:crossAx val="151186432"/>
        <c:crosses val="autoZero"/>
        <c:auto val="1"/>
        <c:lblAlgn val="ctr"/>
        <c:lblOffset val="100"/>
        <c:noMultiLvlLbl val="0"/>
      </c:catAx>
      <c:valAx>
        <c:axId val="151186432"/>
        <c:scaling>
          <c:orientation val="minMax"/>
        </c:scaling>
        <c:delete val="0"/>
        <c:axPos val="l"/>
        <c:majorGridlines/>
        <c:numFmt formatCode="General" sourceLinked="1"/>
        <c:majorTickMark val="out"/>
        <c:minorTickMark val="none"/>
        <c:tickLblPos val="nextTo"/>
        <c:crossAx val="15118489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4885897166700365"/>
          <c:w val="0.65159536307961508"/>
          <c:h val="0.57277147246812599"/>
        </c:manualLayout>
      </c:layout>
      <c:bar3DChart>
        <c:barDir val="col"/>
        <c:grouping val="clustered"/>
        <c:varyColors val="0"/>
        <c:ser>
          <c:idx val="0"/>
          <c:order val="0"/>
          <c:tx>
            <c:strRef>
              <c:f>Sheet1!$AE$41</c:f>
              <c:strCache>
                <c:ptCount val="1"/>
                <c:pt idx="0">
                  <c:v>No of responses</c:v>
                </c:pt>
              </c:strCache>
            </c:strRef>
          </c:tx>
          <c:invertIfNegative val="0"/>
          <c:cat>
            <c:strRef>
              <c:f>Sheet1!$AD$42:$AD$46</c:f>
              <c:strCache>
                <c:ptCount val="5"/>
                <c:pt idx="0">
                  <c:v>Urgent/Triage</c:v>
                </c:pt>
                <c:pt idx="1">
                  <c:v>Non Urgent</c:v>
                </c:pt>
                <c:pt idx="2">
                  <c:v>Follow Up</c:v>
                </c:pt>
                <c:pt idx="3">
                  <c:v>Clinic</c:v>
                </c:pt>
                <c:pt idx="4">
                  <c:v>Other</c:v>
                </c:pt>
              </c:strCache>
            </c:strRef>
          </c:cat>
          <c:val>
            <c:numRef>
              <c:f>Sheet1!$AE$42:$AE$46</c:f>
              <c:numCache>
                <c:formatCode>General</c:formatCode>
                <c:ptCount val="5"/>
                <c:pt idx="0">
                  <c:v>24</c:v>
                </c:pt>
                <c:pt idx="1">
                  <c:v>72</c:v>
                </c:pt>
                <c:pt idx="2">
                  <c:v>85</c:v>
                </c:pt>
                <c:pt idx="3">
                  <c:v>37</c:v>
                </c:pt>
                <c:pt idx="4">
                  <c:v>29</c:v>
                </c:pt>
              </c:numCache>
            </c:numRef>
          </c:val>
        </c:ser>
        <c:ser>
          <c:idx val="1"/>
          <c:order val="1"/>
          <c:tx>
            <c:strRef>
              <c:f>Sheet1!$AF$41</c:f>
              <c:strCache>
                <c:ptCount val="1"/>
                <c:pt idx="0">
                  <c:v>Percentage split</c:v>
                </c:pt>
              </c:strCache>
            </c:strRef>
          </c:tx>
          <c:invertIfNegative val="0"/>
          <c:cat>
            <c:strRef>
              <c:f>Sheet1!$AD$42:$AD$46</c:f>
              <c:strCache>
                <c:ptCount val="5"/>
                <c:pt idx="0">
                  <c:v>Urgent/Triage</c:v>
                </c:pt>
                <c:pt idx="1">
                  <c:v>Non Urgent</c:v>
                </c:pt>
                <c:pt idx="2">
                  <c:v>Follow Up</c:v>
                </c:pt>
                <c:pt idx="3">
                  <c:v>Clinic</c:v>
                </c:pt>
                <c:pt idx="4">
                  <c:v>Other</c:v>
                </c:pt>
              </c:strCache>
            </c:strRef>
          </c:cat>
          <c:val>
            <c:numRef>
              <c:f>Sheet1!$AF$42:$AF$46</c:f>
              <c:numCache>
                <c:formatCode>General</c:formatCode>
                <c:ptCount val="5"/>
                <c:pt idx="0">
                  <c:v>9.6999999999999993</c:v>
                </c:pt>
                <c:pt idx="1">
                  <c:v>29.1</c:v>
                </c:pt>
                <c:pt idx="2">
                  <c:v>34.4</c:v>
                </c:pt>
                <c:pt idx="3">
                  <c:v>15</c:v>
                </c:pt>
                <c:pt idx="4">
                  <c:v>11.7</c:v>
                </c:pt>
              </c:numCache>
            </c:numRef>
          </c:val>
        </c:ser>
        <c:dLbls>
          <c:showLegendKey val="0"/>
          <c:showVal val="0"/>
          <c:showCatName val="0"/>
          <c:showSerName val="0"/>
          <c:showPercent val="0"/>
          <c:showBubbleSize val="0"/>
        </c:dLbls>
        <c:gapWidth val="150"/>
        <c:shape val="box"/>
        <c:axId val="126538496"/>
        <c:axId val="126540032"/>
        <c:axId val="0"/>
      </c:bar3DChart>
      <c:catAx>
        <c:axId val="126538496"/>
        <c:scaling>
          <c:orientation val="minMax"/>
        </c:scaling>
        <c:delete val="0"/>
        <c:axPos val="b"/>
        <c:majorTickMark val="out"/>
        <c:minorTickMark val="none"/>
        <c:tickLblPos val="nextTo"/>
        <c:txPr>
          <a:bodyPr/>
          <a:lstStyle/>
          <a:p>
            <a:pPr>
              <a:defRPr sz="1000" b="0" i="0" u="none" baseline="0"/>
            </a:pPr>
            <a:endParaRPr lang="en-US"/>
          </a:p>
        </c:txPr>
        <c:crossAx val="126540032"/>
        <c:crosses val="autoZero"/>
        <c:auto val="1"/>
        <c:lblAlgn val="ctr"/>
        <c:lblOffset val="100"/>
        <c:noMultiLvlLbl val="0"/>
      </c:catAx>
      <c:valAx>
        <c:axId val="126540032"/>
        <c:scaling>
          <c:orientation val="minMax"/>
        </c:scaling>
        <c:delete val="0"/>
        <c:axPos val="l"/>
        <c:majorGridlines/>
        <c:numFmt formatCode="General" sourceLinked="1"/>
        <c:majorTickMark val="out"/>
        <c:minorTickMark val="none"/>
        <c:tickLblPos val="nextTo"/>
        <c:txPr>
          <a:bodyPr/>
          <a:lstStyle/>
          <a:p>
            <a:pPr>
              <a:defRPr sz="1000" b="0" u="none" baseline="0"/>
            </a:pPr>
            <a:endParaRPr lang="en-US"/>
          </a:p>
        </c:txPr>
        <c:crossAx val="126538496"/>
        <c:crosses val="autoZero"/>
        <c:crossBetween val="between"/>
      </c:valAx>
    </c:plotArea>
    <c:legend>
      <c:legendPos val="r"/>
      <c:overlay val="0"/>
      <c:txPr>
        <a:bodyPr/>
        <a:lstStyle/>
        <a:p>
          <a:pPr>
            <a:defRPr sz="1000" b="0" i="0" u="none" baseline="0"/>
          </a:pPr>
          <a:endParaRPr lang="en-US"/>
        </a:p>
      </c:txPr>
    </c:legend>
    <c:plotVisOnly val="1"/>
    <c:dispBlanksAs val="gap"/>
    <c:showDLblsOverMax val="0"/>
  </c:chart>
  <c:txPr>
    <a:bodyPr/>
    <a:lstStyle/>
    <a:p>
      <a:pPr>
        <a:defRPr sz="1600" b="1" i="0" u="sng" baseline="0">
          <a:latin typeface="Calibri" panose="020F0502020204030204" pitchFamily="34" charset="0"/>
        </a:defRPr>
      </a:pPr>
      <a:endParaRPr lang="en-US"/>
    </a:p>
  </c:tx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849518810148728E-2"/>
          <c:y val="0.17853094115197399"/>
          <c:w val="0.78130446194225722"/>
          <c:h val="0.73220183556989804"/>
        </c:manualLayout>
      </c:layout>
      <c:bar3DChart>
        <c:barDir val="col"/>
        <c:grouping val="clustered"/>
        <c:varyColors val="0"/>
        <c:ser>
          <c:idx val="0"/>
          <c:order val="0"/>
          <c:tx>
            <c:strRef>
              <c:f>Sheet1!$AD$422</c:f>
              <c:strCache>
                <c:ptCount val="1"/>
                <c:pt idx="0">
                  <c:v>Yes</c:v>
                </c:pt>
              </c:strCache>
            </c:strRef>
          </c:tx>
          <c:invertIfNegative val="0"/>
          <c:cat>
            <c:strRef>
              <c:f>Sheet1!$AE$421:$AF$421</c:f>
              <c:strCache>
                <c:ptCount val="2"/>
                <c:pt idx="0">
                  <c:v>No of responses</c:v>
                </c:pt>
                <c:pt idx="1">
                  <c:v>Percentage split</c:v>
                </c:pt>
              </c:strCache>
            </c:strRef>
          </c:cat>
          <c:val>
            <c:numRef>
              <c:f>Sheet1!$AE$422:$AF$422</c:f>
              <c:numCache>
                <c:formatCode>General</c:formatCode>
                <c:ptCount val="2"/>
                <c:pt idx="0">
                  <c:v>197</c:v>
                </c:pt>
                <c:pt idx="1">
                  <c:v>81.7</c:v>
                </c:pt>
              </c:numCache>
            </c:numRef>
          </c:val>
        </c:ser>
        <c:ser>
          <c:idx val="1"/>
          <c:order val="1"/>
          <c:tx>
            <c:strRef>
              <c:f>Sheet1!$AD$423</c:f>
              <c:strCache>
                <c:ptCount val="1"/>
                <c:pt idx="0">
                  <c:v>No</c:v>
                </c:pt>
              </c:strCache>
            </c:strRef>
          </c:tx>
          <c:invertIfNegative val="0"/>
          <c:cat>
            <c:strRef>
              <c:f>Sheet1!$AE$421:$AF$421</c:f>
              <c:strCache>
                <c:ptCount val="2"/>
                <c:pt idx="0">
                  <c:v>No of responses</c:v>
                </c:pt>
                <c:pt idx="1">
                  <c:v>Percentage split</c:v>
                </c:pt>
              </c:strCache>
            </c:strRef>
          </c:cat>
          <c:val>
            <c:numRef>
              <c:f>Sheet1!$AE$423:$AF$423</c:f>
              <c:numCache>
                <c:formatCode>General</c:formatCode>
                <c:ptCount val="2"/>
                <c:pt idx="0">
                  <c:v>44</c:v>
                </c:pt>
                <c:pt idx="1">
                  <c:v>18.3</c:v>
                </c:pt>
              </c:numCache>
            </c:numRef>
          </c:val>
        </c:ser>
        <c:dLbls>
          <c:showLegendKey val="0"/>
          <c:showVal val="0"/>
          <c:showCatName val="0"/>
          <c:showSerName val="0"/>
          <c:showPercent val="0"/>
          <c:showBubbleSize val="0"/>
        </c:dLbls>
        <c:gapWidth val="150"/>
        <c:shape val="box"/>
        <c:axId val="151794432"/>
        <c:axId val="151795968"/>
        <c:axId val="0"/>
      </c:bar3DChart>
      <c:catAx>
        <c:axId val="151794432"/>
        <c:scaling>
          <c:orientation val="minMax"/>
        </c:scaling>
        <c:delete val="0"/>
        <c:axPos val="b"/>
        <c:majorTickMark val="out"/>
        <c:minorTickMark val="none"/>
        <c:tickLblPos val="nextTo"/>
        <c:crossAx val="151795968"/>
        <c:crosses val="autoZero"/>
        <c:auto val="1"/>
        <c:lblAlgn val="ctr"/>
        <c:lblOffset val="100"/>
        <c:noMultiLvlLbl val="0"/>
      </c:catAx>
      <c:valAx>
        <c:axId val="151795968"/>
        <c:scaling>
          <c:orientation val="minMax"/>
        </c:scaling>
        <c:delete val="0"/>
        <c:axPos val="l"/>
        <c:majorGridlines/>
        <c:numFmt formatCode="General" sourceLinked="1"/>
        <c:majorTickMark val="out"/>
        <c:minorTickMark val="none"/>
        <c:tickLblPos val="nextTo"/>
        <c:crossAx val="15179443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4405074365704292E-2"/>
          <c:y val="0.17524935702166222"/>
          <c:w val="0.78130446194225722"/>
          <c:h val="0.73488330401935564"/>
        </c:manualLayout>
      </c:layout>
      <c:bar3DChart>
        <c:barDir val="col"/>
        <c:grouping val="clustered"/>
        <c:varyColors val="0"/>
        <c:ser>
          <c:idx val="0"/>
          <c:order val="0"/>
          <c:tx>
            <c:strRef>
              <c:f>Sheet1!$P$439</c:f>
              <c:strCache>
                <c:ptCount val="1"/>
                <c:pt idx="0">
                  <c:v>Yes</c:v>
                </c:pt>
              </c:strCache>
            </c:strRef>
          </c:tx>
          <c:invertIfNegative val="0"/>
          <c:cat>
            <c:strRef>
              <c:f>Sheet1!$Q$438:$R$438</c:f>
              <c:strCache>
                <c:ptCount val="2"/>
                <c:pt idx="0">
                  <c:v>No of responses</c:v>
                </c:pt>
                <c:pt idx="1">
                  <c:v>Percentage split</c:v>
                </c:pt>
              </c:strCache>
            </c:strRef>
          </c:cat>
          <c:val>
            <c:numRef>
              <c:f>Sheet1!$Q$439:$R$439</c:f>
              <c:numCache>
                <c:formatCode>General</c:formatCode>
                <c:ptCount val="2"/>
                <c:pt idx="0">
                  <c:v>62</c:v>
                </c:pt>
                <c:pt idx="1">
                  <c:v>31.2</c:v>
                </c:pt>
              </c:numCache>
            </c:numRef>
          </c:val>
        </c:ser>
        <c:ser>
          <c:idx val="1"/>
          <c:order val="1"/>
          <c:tx>
            <c:strRef>
              <c:f>Sheet1!$P$440</c:f>
              <c:strCache>
                <c:ptCount val="1"/>
                <c:pt idx="0">
                  <c:v>No</c:v>
                </c:pt>
              </c:strCache>
            </c:strRef>
          </c:tx>
          <c:invertIfNegative val="0"/>
          <c:cat>
            <c:strRef>
              <c:f>Sheet1!$Q$438:$R$438</c:f>
              <c:strCache>
                <c:ptCount val="2"/>
                <c:pt idx="0">
                  <c:v>No of responses</c:v>
                </c:pt>
                <c:pt idx="1">
                  <c:v>Percentage split</c:v>
                </c:pt>
              </c:strCache>
            </c:strRef>
          </c:cat>
          <c:val>
            <c:numRef>
              <c:f>Sheet1!$Q$440:$R$440</c:f>
              <c:numCache>
                <c:formatCode>General</c:formatCode>
                <c:ptCount val="2"/>
                <c:pt idx="0">
                  <c:v>137</c:v>
                </c:pt>
                <c:pt idx="1">
                  <c:v>68.8</c:v>
                </c:pt>
              </c:numCache>
            </c:numRef>
          </c:val>
        </c:ser>
        <c:dLbls>
          <c:showLegendKey val="0"/>
          <c:showVal val="0"/>
          <c:showCatName val="0"/>
          <c:showSerName val="0"/>
          <c:showPercent val="0"/>
          <c:showBubbleSize val="0"/>
        </c:dLbls>
        <c:gapWidth val="150"/>
        <c:shape val="box"/>
        <c:axId val="151760256"/>
        <c:axId val="152306816"/>
        <c:axId val="0"/>
      </c:bar3DChart>
      <c:catAx>
        <c:axId val="151760256"/>
        <c:scaling>
          <c:orientation val="minMax"/>
        </c:scaling>
        <c:delete val="0"/>
        <c:axPos val="b"/>
        <c:majorTickMark val="out"/>
        <c:minorTickMark val="none"/>
        <c:tickLblPos val="nextTo"/>
        <c:crossAx val="152306816"/>
        <c:crosses val="autoZero"/>
        <c:auto val="1"/>
        <c:lblAlgn val="ctr"/>
        <c:lblOffset val="100"/>
        <c:noMultiLvlLbl val="0"/>
      </c:catAx>
      <c:valAx>
        <c:axId val="152306816"/>
        <c:scaling>
          <c:orientation val="minMax"/>
        </c:scaling>
        <c:delete val="0"/>
        <c:axPos val="l"/>
        <c:majorGridlines/>
        <c:numFmt formatCode="General" sourceLinked="1"/>
        <c:majorTickMark val="out"/>
        <c:minorTickMark val="none"/>
        <c:tickLblPos val="nextTo"/>
        <c:crossAx val="1517602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4405074365704292E-2"/>
          <c:y val="0.17524935702166222"/>
          <c:w val="0.78130446194225722"/>
          <c:h val="0.73488330401935564"/>
        </c:manualLayout>
      </c:layout>
      <c:bar3DChart>
        <c:barDir val="col"/>
        <c:grouping val="clustered"/>
        <c:varyColors val="0"/>
        <c:ser>
          <c:idx val="0"/>
          <c:order val="0"/>
          <c:tx>
            <c:strRef>
              <c:f>Sheet1!$AD$439</c:f>
              <c:strCache>
                <c:ptCount val="1"/>
                <c:pt idx="0">
                  <c:v>Yes</c:v>
                </c:pt>
              </c:strCache>
            </c:strRef>
          </c:tx>
          <c:invertIfNegative val="0"/>
          <c:cat>
            <c:strRef>
              <c:f>Sheet1!$AE$438:$AF$438</c:f>
              <c:strCache>
                <c:ptCount val="2"/>
                <c:pt idx="0">
                  <c:v>No of responses</c:v>
                </c:pt>
                <c:pt idx="1">
                  <c:v>Percentage split</c:v>
                </c:pt>
              </c:strCache>
            </c:strRef>
          </c:cat>
          <c:val>
            <c:numRef>
              <c:f>Sheet1!$AE$439:$AF$439</c:f>
              <c:numCache>
                <c:formatCode>General</c:formatCode>
                <c:ptCount val="2"/>
                <c:pt idx="0">
                  <c:v>70</c:v>
                </c:pt>
                <c:pt idx="1">
                  <c:v>32.1</c:v>
                </c:pt>
              </c:numCache>
            </c:numRef>
          </c:val>
        </c:ser>
        <c:ser>
          <c:idx val="1"/>
          <c:order val="1"/>
          <c:tx>
            <c:strRef>
              <c:f>Sheet1!$AD$440</c:f>
              <c:strCache>
                <c:ptCount val="1"/>
                <c:pt idx="0">
                  <c:v>No</c:v>
                </c:pt>
              </c:strCache>
            </c:strRef>
          </c:tx>
          <c:invertIfNegative val="0"/>
          <c:cat>
            <c:strRef>
              <c:f>Sheet1!$AE$438:$AF$438</c:f>
              <c:strCache>
                <c:ptCount val="2"/>
                <c:pt idx="0">
                  <c:v>No of responses</c:v>
                </c:pt>
                <c:pt idx="1">
                  <c:v>Percentage split</c:v>
                </c:pt>
              </c:strCache>
            </c:strRef>
          </c:cat>
          <c:val>
            <c:numRef>
              <c:f>Sheet1!$AE$440:$AF$440</c:f>
              <c:numCache>
                <c:formatCode>General</c:formatCode>
                <c:ptCount val="2"/>
                <c:pt idx="0">
                  <c:v>148</c:v>
                </c:pt>
                <c:pt idx="1">
                  <c:v>67.900000000000006</c:v>
                </c:pt>
              </c:numCache>
            </c:numRef>
          </c:val>
        </c:ser>
        <c:dLbls>
          <c:showLegendKey val="0"/>
          <c:showVal val="0"/>
          <c:showCatName val="0"/>
          <c:showSerName val="0"/>
          <c:showPercent val="0"/>
          <c:showBubbleSize val="0"/>
        </c:dLbls>
        <c:gapWidth val="150"/>
        <c:shape val="box"/>
        <c:axId val="152455424"/>
        <c:axId val="152457216"/>
        <c:axId val="0"/>
      </c:bar3DChart>
      <c:catAx>
        <c:axId val="152455424"/>
        <c:scaling>
          <c:orientation val="minMax"/>
        </c:scaling>
        <c:delete val="0"/>
        <c:axPos val="b"/>
        <c:majorTickMark val="out"/>
        <c:minorTickMark val="none"/>
        <c:tickLblPos val="nextTo"/>
        <c:crossAx val="152457216"/>
        <c:crosses val="autoZero"/>
        <c:auto val="1"/>
        <c:lblAlgn val="ctr"/>
        <c:lblOffset val="100"/>
        <c:noMultiLvlLbl val="0"/>
      </c:catAx>
      <c:valAx>
        <c:axId val="152457216"/>
        <c:scaling>
          <c:orientation val="minMax"/>
        </c:scaling>
        <c:delete val="0"/>
        <c:axPos val="l"/>
        <c:majorGridlines/>
        <c:numFmt formatCode="General" sourceLinked="1"/>
        <c:majorTickMark val="out"/>
        <c:minorTickMark val="none"/>
        <c:tickLblPos val="nextTo"/>
        <c:crossAx val="1524554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235267393719461"/>
          <c:w val="0.78130446194225722"/>
          <c:h val="0.73926539740736252"/>
        </c:manualLayout>
      </c:layout>
      <c:bar3DChart>
        <c:barDir val="col"/>
        <c:grouping val="clustered"/>
        <c:varyColors val="0"/>
        <c:ser>
          <c:idx val="0"/>
          <c:order val="0"/>
          <c:tx>
            <c:strRef>
              <c:f>Sheet1!$AD$456</c:f>
              <c:strCache>
                <c:ptCount val="1"/>
                <c:pt idx="0">
                  <c:v>Yes</c:v>
                </c:pt>
              </c:strCache>
            </c:strRef>
          </c:tx>
          <c:invertIfNegative val="0"/>
          <c:cat>
            <c:strRef>
              <c:f>Sheet1!$AE$455:$AF$455</c:f>
              <c:strCache>
                <c:ptCount val="2"/>
                <c:pt idx="0">
                  <c:v>No of responses</c:v>
                </c:pt>
                <c:pt idx="1">
                  <c:v>Percentage split</c:v>
                </c:pt>
              </c:strCache>
            </c:strRef>
          </c:cat>
          <c:val>
            <c:numRef>
              <c:f>Sheet1!$AE$456:$AF$456</c:f>
              <c:numCache>
                <c:formatCode>General</c:formatCode>
                <c:ptCount val="2"/>
                <c:pt idx="0">
                  <c:v>150</c:v>
                </c:pt>
                <c:pt idx="1">
                  <c:v>63.3</c:v>
                </c:pt>
              </c:numCache>
            </c:numRef>
          </c:val>
        </c:ser>
        <c:ser>
          <c:idx val="1"/>
          <c:order val="1"/>
          <c:tx>
            <c:strRef>
              <c:f>Sheet1!$AD$457</c:f>
              <c:strCache>
                <c:ptCount val="1"/>
                <c:pt idx="0">
                  <c:v>No</c:v>
                </c:pt>
              </c:strCache>
            </c:strRef>
          </c:tx>
          <c:invertIfNegative val="0"/>
          <c:cat>
            <c:strRef>
              <c:f>Sheet1!$AE$455:$AF$455</c:f>
              <c:strCache>
                <c:ptCount val="2"/>
                <c:pt idx="0">
                  <c:v>No of responses</c:v>
                </c:pt>
                <c:pt idx="1">
                  <c:v>Percentage split</c:v>
                </c:pt>
              </c:strCache>
            </c:strRef>
          </c:cat>
          <c:val>
            <c:numRef>
              <c:f>Sheet1!$AE$457:$AF$457</c:f>
              <c:numCache>
                <c:formatCode>General</c:formatCode>
                <c:ptCount val="2"/>
                <c:pt idx="0">
                  <c:v>87</c:v>
                </c:pt>
                <c:pt idx="1">
                  <c:v>36.700000000000003</c:v>
                </c:pt>
              </c:numCache>
            </c:numRef>
          </c:val>
        </c:ser>
        <c:dLbls>
          <c:showLegendKey val="0"/>
          <c:showVal val="0"/>
          <c:showCatName val="0"/>
          <c:showSerName val="0"/>
          <c:showPercent val="0"/>
          <c:showBubbleSize val="0"/>
        </c:dLbls>
        <c:gapWidth val="150"/>
        <c:shape val="box"/>
        <c:axId val="152433792"/>
        <c:axId val="152435328"/>
        <c:axId val="0"/>
      </c:bar3DChart>
      <c:catAx>
        <c:axId val="152433792"/>
        <c:scaling>
          <c:orientation val="minMax"/>
        </c:scaling>
        <c:delete val="0"/>
        <c:axPos val="b"/>
        <c:majorTickMark val="out"/>
        <c:minorTickMark val="none"/>
        <c:tickLblPos val="nextTo"/>
        <c:crossAx val="152435328"/>
        <c:crosses val="autoZero"/>
        <c:auto val="1"/>
        <c:lblAlgn val="ctr"/>
        <c:lblOffset val="100"/>
        <c:noMultiLvlLbl val="0"/>
      </c:catAx>
      <c:valAx>
        <c:axId val="152435328"/>
        <c:scaling>
          <c:orientation val="minMax"/>
        </c:scaling>
        <c:delete val="0"/>
        <c:axPos val="l"/>
        <c:majorGridlines/>
        <c:numFmt formatCode="General" sourceLinked="1"/>
        <c:majorTickMark val="out"/>
        <c:minorTickMark val="none"/>
        <c:tickLblPos val="nextTo"/>
        <c:crossAx val="15243379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235267393719461"/>
          <c:w val="0.78130446194225722"/>
          <c:h val="0.73926539740736252"/>
        </c:manualLayout>
      </c:layout>
      <c:bar3DChart>
        <c:barDir val="col"/>
        <c:grouping val="clustered"/>
        <c:varyColors val="0"/>
        <c:ser>
          <c:idx val="0"/>
          <c:order val="0"/>
          <c:tx>
            <c:strRef>
              <c:f>Sheet1!$P$456</c:f>
              <c:strCache>
                <c:ptCount val="1"/>
                <c:pt idx="0">
                  <c:v>Yes</c:v>
                </c:pt>
              </c:strCache>
            </c:strRef>
          </c:tx>
          <c:invertIfNegative val="0"/>
          <c:cat>
            <c:strRef>
              <c:f>Sheet1!$Q$455:$R$455</c:f>
              <c:strCache>
                <c:ptCount val="2"/>
                <c:pt idx="0">
                  <c:v>No of responses</c:v>
                </c:pt>
                <c:pt idx="1">
                  <c:v>Percentage split</c:v>
                </c:pt>
              </c:strCache>
            </c:strRef>
          </c:cat>
          <c:val>
            <c:numRef>
              <c:f>Sheet1!$Q$456:$R$456</c:f>
              <c:numCache>
                <c:formatCode>General</c:formatCode>
                <c:ptCount val="2"/>
                <c:pt idx="0">
                  <c:v>156</c:v>
                </c:pt>
                <c:pt idx="1">
                  <c:v>65.3</c:v>
                </c:pt>
              </c:numCache>
            </c:numRef>
          </c:val>
        </c:ser>
        <c:ser>
          <c:idx val="1"/>
          <c:order val="1"/>
          <c:tx>
            <c:strRef>
              <c:f>Sheet1!$P$457</c:f>
              <c:strCache>
                <c:ptCount val="1"/>
                <c:pt idx="0">
                  <c:v>No</c:v>
                </c:pt>
              </c:strCache>
            </c:strRef>
          </c:tx>
          <c:invertIfNegative val="0"/>
          <c:cat>
            <c:strRef>
              <c:f>Sheet1!$Q$455:$R$455</c:f>
              <c:strCache>
                <c:ptCount val="2"/>
                <c:pt idx="0">
                  <c:v>No of responses</c:v>
                </c:pt>
                <c:pt idx="1">
                  <c:v>Percentage split</c:v>
                </c:pt>
              </c:strCache>
            </c:strRef>
          </c:cat>
          <c:val>
            <c:numRef>
              <c:f>Sheet1!$Q$457:$R$457</c:f>
              <c:numCache>
                <c:formatCode>General</c:formatCode>
                <c:ptCount val="2"/>
                <c:pt idx="0">
                  <c:v>83</c:v>
                </c:pt>
                <c:pt idx="1">
                  <c:v>34.700000000000003</c:v>
                </c:pt>
              </c:numCache>
            </c:numRef>
          </c:val>
        </c:ser>
        <c:dLbls>
          <c:showLegendKey val="0"/>
          <c:showVal val="0"/>
          <c:showCatName val="0"/>
          <c:showSerName val="0"/>
          <c:showPercent val="0"/>
          <c:showBubbleSize val="0"/>
        </c:dLbls>
        <c:gapWidth val="150"/>
        <c:shape val="box"/>
        <c:axId val="153047040"/>
        <c:axId val="153048576"/>
        <c:axId val="0"/>
      </c:bar3DChart>
      <c:catAx>
        <c:axId val="153047040"/>
        <c:scaling>
          <c:orientation val="minMax"/>
        </c:scaling>
        <c:delete val="0"/>
        <c:axPos val="b"/>
        <c:majorTickMark val="out"/>
        <c:minorTickMark val="none"/>
        <c:tickLblPos val="nextTo"/>
        <c:crossAx val="153048576"/>
        <c:crosses val="autoZero"/>
        <c:auto val="1"/>
        <c:lblAlgn val="ctr"/>
        <c:lblOffset val="100"/>
        <c:noMultiLvlLbl val="0"/>
      </c:catAx>
      <c:valAx>
        <c:axId val="153048576"/>
        <c:scaling>
          <c:orientation val="minMax"/>
        </c:scaling>
        <c:delete val="0"/>
        <c:axPos val="l"/>
        <c:majorGridlines/>
        <c:numFmt formatCode="General" sourceLinked="1"/>
        <c:majorTickMark val="out"/>
        <c:minorTickMark val="none"/>
        <c:tickLblPos val="nextTo"/>
        <c:crossAx val="15304704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8849518810148728E-2"/>
          <c:y val="0.18359581220260318"/>
          <c:w val="0.78130446194225722"/>
          <c:h val="0.72683791189756086"/>
        </c:manualLayout>
      </c:layout>
      <c:bar3DChart>
        <c:barDir val="col"/>
        <c:grouping val="clustered"/>
        <c:varyColors val="0"/>
        <c:ser>
          <c:idx val="0"/>
          <c:order val="0"/>
          <c:tx>
            <c:strRef>
              <c:f>Sheet1!$P$473</c:f>
              <c:strCache>
                <c:ptCount val="1"/>
                <c:pt idx="0">
                  <c:v>Yes</c:v>
                </c:pt>
              </c:strCache>
            </c:strRef>
          </c:tx>
          <c:invertIfNegative val="0"/>
          <c:cat>
            <c:strRef>
              <c:f>Sheet1!$Q$472:$R$472</c:f>
              <c:strCache>
                <c:ptCount val="2"/>
                <c:pt idx="0">
                  <c:v>No of responses</c:v>
                </c:pt>
                <c:pt idx="1">
                  <c:v>Percentage split</c:v>
                </c:pt>
              </c:strCache>
            </c:strRef>
          </c:cat>
          <c:val>
            <c:numRef>
              <c:f>Sheet1!$Q$473:$R$473</c:f>
              <c:numCache>
                <c:formatCode>General</c:formatCode>
                <c:ptCount val="2"/>
                <c:pt idx="0">
                  <c:v>177</c:v>
                </c:pt>
                <c:pt idx="1">
                  <c:v>72.8</c:v>
                </c:pt>
              </c:numCache>
            </c:numRef>
          </c:val>
        </c:ser>
        <c:ser>
          <c:idx val="1"/>
          <c:order val="1"/>
          <c:tx>
            <c:strRef>
              <c:f>Sheet1!$P$474</c:f>
              <c:strCache>
                <c:ptCount val="1"/>
                <c:pt idx="0">
                  <c:v>No</c:v>
                </c:pt>
              </c:strCache>
            </c:strRef>
          </c:tx>
          <c:invertIfNegative val="0"/>
          <c:cat>
            <c:strRef>
              <c:f>Sheet1!$Q$472:$R$472</c:f>
              <c:strCache>
                <c:ptCount val="2"/>
                <c:pt idx="0">
                  <c:v>No of responses</c:v>
                </c:pt>
                <c:pt idx="1">
                  <c:v>Percentage split</c:v>
                </c:pt>
              </c:strCache>
            </c:strRef>
          </c:cat>
          <c:val>
            <c:numRef>
              <c:f>Sheet1!$Q$474:$R$474</c:f>
              <c:numCache>
                <c:formatCode>General</c:formatCode>
                <c:ptCount val="2"/>
                <c:pt idx="0">
                  <c:v>66</c:v>
                </c:pt>
                <c:pt idx="1">
                  <c:v>27.2</c:v>
                </c:pt>
              </c:numCache>
            </c:numRef>
          </c:val>
        </c:ser>
        <c:dLbls>
          <c:showLegendKey val="0"/>
          <c:showVal val="0"/>
          <c:showCatName val="0"/>
          <c:showSerName val="0"/>
          <c:showPercent val="0"/>
          <c:showBubbleSize val="0"/>
        </c:dLbls>
        <c:gapWidth val="150"/>
        <c:shape val="box"/>
        <c:axId val="153004672"/>
        <c:axId val="153006464"/>
        <c:axId val="0"/>
      </c:bar3DChart>
      <c:catAx>
        <c:axId val="153004672"/>
        <c:scaling>
          <c:orientation val="minMax"/>
        </c:scaling>
        <c:delete val="0"/>
        <c:axPos val="b"/>
        <c:majorTickMark val="out"/>
        <c:minorTickMark val="none"/>
        <c:tickLblPos val="nextTo"/>
        <c:crossAx val="153006464"/>
        <c:crosses val="autoZero"/>
        <c:auto val="1"/>
        <c:lblAlgn val="ctr"/>
        <c:lblOffset val="100"/>
        <c:noMultiLvlLbl val="0"/>
      </c:catAx>
      <c:valAx>
        <c:axId val="153006464"/>
        <c:scaling>
          <c:orientation val="minMax"/>
        </c:scaling>
        <c:delete val="0"/>
        <c:axPos val="l"/>
        <c:majorGridlines/>
        <c:numFmt formatCode="General" sourceLinked="1"/>
        <c:majorTickMark val="out"/>
        <c:minorTickMark val="none"/>
        <c:tickLblPos val="nextTo"/>
        <c:crossAx val="15300467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3293963254593179E-2"/>
          <c:y val="0.19519007950093195"/>
          <c:w val="0.78130446194225722"/>
          <c:h val="0.72683791189756086"/>
        </c:manualLayout>
      </c:layout>
      <c:bar3DChart>
        <c:barDir val="col"/>
        <c:grouping val="clustered"/>
        <c:varyColors val="0"/>
        <c:ser>
          <c:idx val="0"/>
          <c:order val="0"/>
          <c:tx>
            <c:strRef>
              <c:f>Sheet1!$AD$473</c:f>
              <c:strCache>
                <c:ptCount val="1"/>
                <c:pt idx="0">
                  <c:v>Yes</c:v>
                </c:pt>
              </c:strCache>
            </c:strRef>
          </c:tx>
          <c:invertIfNegative val="0"/>
          <c:cat>
            <c:strRef>
              <c:f>Sheet1!$AE$472:$AF$472</c:f>
              <c:strCache>
                <c:ptCount val="2"/>
                <c:pt idx="0">
                  <c:v>No of responses</c:v>
                </c:pt>
                <c:pt idx="1">
                  <c:v>Percentage split</c:v>
                </c:pt>
              </c:strCache>
            </c:strRef>
          </c:cat>
          <c:val>
            <c:numRef>
              <c:f>Sheet1!$AE$473:$AF$473</c:f>
              <c:numCache>
                <c:formatCode>General</c:formatCode>
                <c:ptCount val="2"/>
                <c:pt idx="0">
                  <c:v>170</c:v>
                </c:pt>
                <c:pt idx="1">
                  <c:v>73.3</c:v>
                </c:pt>
              </c:numCache>
            </c:numRef>
          </c:val>
        </c:ser>
        <c:ser>
          <c:idx val="1"/>
          <c:order val="1"/>
          <c:tx>
            <c:strRef>
              <c:f>Sheet1!$AD$474</c:f>
              <c:strCache>
                <c:ptCount val="1"/>
                <c:pt idx="0">
                  <c:v>No</c:v>
                </c:pt>
              </c:strCache>
            </c:strRef>
          </c:tx>
          <c:invertIfNegative val="0"/>
          <c:cat>
            <c:strRef>
              <c:f>Sheet1!$AE$472:$AF$472</c:f>
              <c:strCache>
                <c:ptCount val="2"/>
                <c:pt idx="0">
                  <c:v>No of responses</c:v>
                </c:pt>
                <c:pt idx="1">
                  <c:v>Percentage split</c:v>
                </c:pt>
              </c:strCache>
            </c:strRef>
          </c:cat>
          <c:val>
            <c:numRef>
              <c:f>Sheet1!$AE$474:$AF$474</c:f>
              <c:numCache>
                <c:formatCode>General</c:formatCode>
                <c:ptCount val="2"/>
                <c:pt idx="0">
                  <c:v>62</c:v>
                </c:pt>
                <c:pt idx="1">
                  <c:v>26.7</c:v>
                </c:pt>
              </c:numCache>
            </c:numRef>
          </c:val>
        </c:ser>
        <c:dLbls>
          <c:showLegendKey val="0"/>
          <c:showVal val="0"/>
          <c:showCatName val="0"/>
          <c:showSerName val="0"/>
          <c:showPercent val="0"/>
          <c:showBubbleSize val="0"/>
        </c:dLbls>
        <c:gapWidth val="150"/>
        <c:shape val="box"/>
        <c:axId val="153556480"/>
        <c:axId val="153558016"/>
        <c:axId val="0"/>
      </c:bar3DChart>
      <c:catAx>
        <c:axId val="153556480"/>
        <c:scaling>
          <c:orientation val="minMax"/>
        </c:scaling>
        <c:delete val="0"/>
        <c:axPos val="b"/>
        <c:majorTickMark val="out"/>
        <c:minorTickMark val="none"/>
        <c:tickLblPos val="nextTo"/>
        <c:crossAx val="153558016"/>
        <c:crosses val="autoZero"/>
        <c:auto val="1"/>
        <c:lblAlgn val="ctr"/>
        <c:lblOffset val="100"/>
        <c:noMultiLvlLbl val="0"/>
      </c:catAx>
      <c:valAx>
        <c:axId val="153558016"/>
        <c:scaling>
          <c:orientation val="minMax"/>
        </c:scaling>
        <c:delete val="0"/>
        <c:axPos val="l"/>
        <c:majorGridlines/>
        <c:numFmt formatCode="General" sourceLinked="1"/>
        <c:majorTickMark val="out"/>
        <c:minorTickMark val="none"/>
        <c:tickLblPos val="nextTo"/>
        <c:crossAx val="15355648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853094115197399"/>
          <c:w val="0.78130446194225722"/>
          <c:h val="0.73220183556989804"/>
        </c:manualLayout>
      </c:layout>
      <c:bar3DChart>
        <c:barDir val="col"/>
        <c:grouping val="clustered"/>
        <c:varyColors val="0"/>
        <c:ser>
          <c:idx val="0"/>
          <c:order val="0"/>
          <c:tx>
            <c:strRef>
              <c:f>Sheet1!$P$490</c:f>
              <c:strCache>
                <c:ptCount val="1"/>
                <c:pt idx="0">
                  <c:v>Yes</c:v>
                </c:pt>
              </c:strCache>
            </c:strRef>
          </c:tx>
          <c:invertIfNegative val="0"/>
          <c:cat>
            <c:strRef>
              <c:f>Sheet1!$Q$489:$R$489</c:f>
              <c:strCache>
                <c:ptCount val="2"/>
                <c:pt idx="0">
                  <c:v>No of responses</c:v>
                </c:pt>
                <c:pt idx="1">
                  <c:v>Percentage split</c:v>
                </c:pt>
              </c:strCache>
            </c:strRef>
          </c:cat>
          <c:val>
            <c:numRef>
              <c:f>Sheet1!$Q$490:$R$490</c:f>
              <c:numCache>
                <c:formatCode>General</c:formatCode>
                <c:ptCount val="2"/>
                <c:pt idx="0">
                  <c:v>116</c:v>
                </c:pt>
                <c:pt idx="1">
                  <c:v>47</c:v>
                </c:pt>
              </c:numCache>
            </c:numRef>
          </c:val>
        </c:ser>
        <c:ser>
          <c:idx val="1"/>
          <c:order val="1"/>
          <c:tx>
            <c:strRef>
              <c:f>Sheet1!$P$491</c:f>
              <c:strCache>
                <c:ptCount val="1"/>
                <c:pt idx="0">
                  <c:v>No</c:v>
                </c:pt>
              </c:strCache>
            </c:strRef>
          </c:tx>
          <c:invertIfNegative val="0"/>
          <c:cat>
            <c:strRef>
              <c:f>Sheet1!$Q$489:$R$489</c:f>
              <c:strCache>
                <c:ptCount val="2"/>
                <c:pt idx="0">
                  <c:v>No of responses</c:v>
                </c:pt>
                <c:pt idx="1">
                  <c:v>Percentage split</c:v>
                </c:pt>
              </c:strCache>
            </c:strRef>
          </c:cat>
          <c:val>
            <c:numRef>
              <c:f>Sheet1!$Q$491:$R$491</c:f>
              <c:numCache>
                <c:formatCode>General</c:formatCode>
                <c:ptCount val="2"/>
                <c:pt idx="0">
                  <c:v>131</c:v>
                </c:pt>
                <c:pt idx="1">
                  <c:v>53</c:v>
                </c:pt>
              </c:numCache>
            </c:numRef>
          </c:val>
        </c:ser>
        <c:dLbls>
          <c:showLegendKey val="0"/>
          <c:showVal val="0"/>
          <c:showCatName val="0"/>
          <c:showSerName val="0"/>
          <c:showPercent val="0"/>
          <c:showBubbleSize val="0"/>
        </c:dLbls>
        <c:gapWidth val="150"/>
        <c:shape val="box"/>
        <c:axId val="153866624"/>
        <c:axId val="153868160"/>
        <c:axId val="0"/>
      </c:bar3DChart>
      <c:catAx>
        <c:axId val="153866624"/>
        <c:scaling>
          <c:orientation val="minMax"/>
        </c:scaling>
        <c:delete val="0"/>
        <c:axPos val="b"/>
        <c:majorTickMark val="out"/>
        <c:minorTickMark val="none"/>
        <c:tickLblPos val="nextTo"/>
        <c:crossAx val="153868160"/>
        <c:crosses val="autoZero"/>
        <c:auto val="1"/>
        <c:lblAlgn val="ctr"/>
        <c:lblOffset val="100"/>
        <c:noMultiLvlLbl val="0"/>
      </c:catAx>
      <c:valAx>
        <c:axId val="153868160"/>
        <c:scaling>
          <c:orientation val="minMax"/>
        </c:scaling>
        <c:delete val="0"/>
        <c:axPos val="l"/>
        <c:majorGridlines/>
        <c:numFmt formatCode="General" sourceLinked="1"/>
        <c:majorTickMark val="out"/>
        <c:minorTickMark val="none"/>
        <c:tickLblPos val="nextTo"/>
        <c:crossAx val="15386662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7853094115197399"/>
          <c:w val="0.78130446194225722"/>
          <c:h val="0.73220183556989804"/>
        </c:manualLayout>
      </c:layout>
      <c:bar3DChart>
        <c:barDir val="col"/>
        <c:grouping val="clustered"/>
        <c:varyColors val="0"/>
        <c:ser>
          <c:idx val="0"/>
          <c:order val="0"/>
          <c:tx>
            <c:strRef>
              <c:f>Sheet1!$AD$490</c:f>
              <c:strCache>
                <c:ptCount val="1"/>
                <c:pt idx="0">
                  <c:v>Yes</c:v>
                </c:pt>
              </c:strCache>
            </c:strRef>
          </c:tx>
          <c:invertIfNegative val="0"/>
          <c:cat>
            <c:strRef>
              <c:f>Sheet1!$AE$489:$AF$489</c:f>
              <c:strCache>
                <c:ptCount val="2"/>
                <c:pt idx="0">
                  <c:v>No of responses</c:v>
                </c:pt>
                <c:pt idx="1">
                  <c:v>Percentage split</c:v>
                </c:pt>
              </c:strCache>
            </c:strRef>
          </c:cat>
          <c:val>
            <c:numRef>
              <c:f>Sheet1!$AE$490:$AF$490</c:f>
              <c:numCache>
                <c:formatCode>General</c:formatCode>
                <c:ptCount val="2"/>
                <c:pt idx="0">
                  <c:v>103</c:v>
                </c:pt>
                <c:pt idx="1">
                  <c:v>43.1</c:v>
                </c:pt>
              </c:numCache>
            </c:numRef>
          </c:val>
        </c:ser>
        <c:ser>
          <c:idx val="1"/>
          <c:order val="1"/>
          <c:tx>
            <c:strRef>
              <c:f>Sheet1!$AD$491</c:f>
              <c:strCache>
                <c:ptCount val="1"/>
                <c:pt idx="0">
                  <c:v>No</c:v>
                </c:pt>
              </c:strCache>
            </c:strRef>
          </c:tx>
          <c:invertIfNegative val="0"/>
          <c:cat>
            <c:strRef>
              <c:f>Sheet1!$AE$489:$AF$489</c:f>
              <c:strCache>
                <c:ptCount val="2"/>
                <c:pt idx="0">
                  <c:v>No of responses</c:v>
                </c:pt>
                <c:pt idx="1">
                  <c:v>Percentage split</c:v>
                </c:pt>
              </c:strCache>
            </c:strRef>
          </c:cat>
          <c:val>
            <c:numRef>
              <c:f>Sheet1!$AE$491:$AF$491</c:f>
              <c:numCache>
                <c:formatCode>General</c:formatCode>
                <c:ptCount val="2"/>
                <c:pt idx="0">
                  <c:v>136</c:v>
                </c:pt>
                <c:pt idx="1">
                  <c:v>56.9</c:v>
                </c:pt>
              </c:numCache>
            </c:numRef>
          </c:val>
        </c:ser>
        <c:dLbls>
          <c:showLegendKey val="0"/>
          <c:showVal val="0"/>
          <c:showCatName val="0"/>
          <c:showSerName val="0"/>
          <c:showPercent val="0"/>
          <c:showBubbleSize val="0"/>
        </c:dLbls>
        <c:gapWidth val="150"/>
        <c:shape val="box"/>
        <c:axId val="154147840"/>
        <c:axId val="154149632"/>
        <c:axId val="0"/>
      </c:bar3DChart>
      <c:catAx>
        <c:axId val="154147840"/>
        <c:scaling>
          <c:orientation val="minMax"/>
        </c:scaling>
        <c:delete val="0"/>
        <c:axPos val="b"/>
        <c:majorTickMark val="out"/>
        <c:minorTickMark val="none"/>
        <c:tickLblPos val="nextTo"/>
        <c:crossAx val="154149632"/>
        <c:crosses val="autoZero"/>
        <c:auto val="1"/>
        <c:lblAlgn val="ctr"/>
        <c:lblOffset val="100"/>
        <c:noMultiLvlLbl val="0"/>
      </c:catAx>
      <c:valAx>
        <c:axId val="154149632"/>
        <c:scaling>
          <c:orientation val="minMax"/>
        </c:scaling>
        <c:delete val="0"/>
        <c:axPos val="l"/>
        <c:majorGridlines/>
        <c:numFmt formatCode="General" sourceLinked="1"/>
        <c:majorTickMark val="out"/>
        <c:minorTickMark val="none"/>
        <c:tickLblPos val="nextTo"/>
        <c:crossAx val="15414784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107174103237095"/>
          <c:y val="0.18237387689391227"/>
          <c:w val="0.78130446194225722"/>
          <c:h val="0.72865596208314887"/>
        </c:manualLayout>
      </c:layout>
      <c:bar3DChart>
        <c:barDir val="col"/>
        <c:grouping val="clustered"/>
        <c:varyColors val="0"/>
        <c:ser>
          <c:idx val="0"/>
          <c:order val="0"/>
          <c:tx>
            <c:strRef>
              <c:f>Sheet1!$AD$507</c:f>
              <c:strCache>
                <c:ptCount val="1"/>
                <c:pt idx="0">
                  <c:v>Yes</c:v>
                </c:pt>
              </c:strCache>
            </c:strRef>
          </c:tx>
          <c:invertIfNegative val="0"/>
          <c:cat>
            <c:strRef>
              <c:f>Sheet1!$AE$506:$AF$506</c:f>
              <c:strCache>
                <c:ptCount val="2"/>
                <c:pt idx="0">
                  <c:v>No of responses</c:v>
                </c:pt>
                <c:pt idx="1">
                  <c:v>Percentage split</c:v>
                </c:pt>
              </c:strCache>
            </c:strRef>
          </c:cat>
          <c:val>
            <c:numRef>
              <c:f>Sheet1!$AE$507:$AF$507</c:f>
              <c:numCache>
                <c:formatCode>General</c:formatCode>
                <c:ptCount val="2"/>
                <c:pt idx="0">
                  <c:v>108</c:v>
                </c:pt>
                <c:pt idx="1">
                  <c:v>45.2</c:v>
                </c:pt>
              </c:numCache>
            </c:numRef>
          </c:val>
        </c:ser>
        <c:ser>
          <c:idx val="1"/>
          <c:order val="1"/>
          <c:tx>
            <c:strRef>
              <c:f>Sheet1!$AD$508</c:f>
              <c:strCache>
                <c:ptCount val="1"/>
                <c:pt idx="0">
                  <c:v>No</c:v>
                </c:pt>
              </c:strCache>
            </c:strRef>
          </c:tx>
          <c:invertIfNegative val="0"/>
          <c:cat>
            <c:strRef>
              <c:f>Sheet1!$AE$506:$AF$506</c:f>
              <c:strCache>
                <c:ptCount val="2"/>
                <c:pt idx="0">
                  <c:v>No of responses</c:v>
                </c:pt>
                <c:pt idx="1">
                  <c:v>Percentage split</c:v>
                </c:pt>
              </c:strCache>
            </c:strRef>
          </c:cat>
          <c:val>
            <c:numRef>
              <c:f>Sheet1!$AE$508:$AF$508</c:f>
              <c:numCache>
                <c:formatCode>General</c:formatCode>
                <c:ptCount val="2"/>
                <c:pt idx="0">
                  <c:v>131</c:v>
                </c:pt>
                <c:pt idx="1">
                  <c:v>54.8</c:v>
                </c:pt>
              </c:numCache>
            </c:numRef>
          </c:val>
        </c:ser>
        <c:dLbls>
          <c:showLegendKey val="0"/>
          <c:showVal val="0"/>
          <c:showCatName val="0"/>
          <c:showSerName val="0"/>
          <c:showPercent val="0"/>
          <c:showBubbleSize val="0"/>
        </c:dLbls>
        <c:gapWidth val="150"/>
        <c:shape val="box"/>
        <c:axId val="154388352"/>
        <c:axId val="154389888"/>
        <c:axId val="0"/>
      </c:bar3DChart>
      <c:catAx>
        <c:axId val="154388352"/>
        <c:scaling>
          <c:orientation val="minMax"/>
        </c:scaling>
        <c:delete val="0"/>
        <c:axPos val="b"/>
        <c:majorTickMark val="out"/>
        <c:minorTickMark val="none"/>
        <c:tickLblPos val="nextTo"/>
        <c:crossAx val="154389888"/>
        <c:crosses val="autoZero"/>
        <c:auto val="1"/>
        <c:lblAlgn val="ctr"/>
        <c:lblOffset val="100"/>
        <c:noMultiLvlLbl val="0"/>
      </c:catAx>
      <c:valAx>
        <c:axId val="154389888"/>
        <c:scaling>
          <c:orientation val="minMax"/>
        </c:scaling>
        <c:delete val="0"/>
        <c:axPos val="l"/>
        <c:majorGridlines/>
        <c:numFmt formatCode="General" sourceLinked="1"/>
        <c:majorTickMark val="out"/>
        <c:minorTickMark val="none"/>
        <c:tickLblPos val="nextTo"/>
        <c:crossAx val="15438835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4885897166700365"/>
          <c:w val="0.65159536307961508"/>
          <c:h val="0.57277147246812599"/>
        </c:manualLayout>
      </c:layout>
      <c:bar3DChart>
        <c:barDir val="col"/>
        <c:grouping val="clustered"/>
        <c:varyColors val="0"/>
        <c:ser>
          <c:idx val="0"/>
          <c:order val="0"/>
          <c:tx>
            <c:strRef>
              <c:f>Sheet1!$Q$41</c:f>
              <c:strCache>
                <c:ptCount val="1"/>
                <c:pt idx="0">
                  <c:v>No of responses</c:v>
                </c:pt>
              </c:strCache>
            </c:strRef>
          </c:tx>
          <c:invertIfNegative val="0"/>
          <c:cat>
            <c:strRef>
              <c:f>Sheet1!$P$42:$P$46</c:f>
              <c:strCache>
                <c:ptCount val="5"/>
                <c:pt idx="0">
                  <c:v>Urgent/Triage</c:v>
                </c:pt>
                <c:pt idx="1">
                  <c:v>Non Urgent</c:v>
                </c:pt>
                <c:pt idx="2">
                  <c:v>Follow Up</c:v>
                </c:pt>
                <c:pt idx="3">
                  <c:v>Clinic</c:v>
                </c:pt>
                <c:pt idx="4">
                  <c:v>Other</c:v>
                </c:pt>
              </c:strCache>
            </c:strRef>
          </c:cat>
          <c:val>
            <c:numRef>
              <c:f>Sheet1!$Q$42:$Q$46</c:f>
              <c:numCache>
                <c:formatCode>General</c:formatCode>
                <c:ptCount val="5"/>
                <c:pt idx="0">
                  <c:v>29</c:v>
                </c:pt>
                <c:pt idx="1">
                  <c:v>84</c:v>
                </c:pt>
                <c:pt idx="2">
                  <c:v>58</c:v>
                </c:pt>
                <c:pt idx="3">
                  <c:v>42</c:v>
                </c:pt>
                <c:pt idx="4">
                  <c:v>46</c:v>
                </c:pt>
              </c:numCache>
            </c:numRef>
          </c:val>
        </c:ser>
        <c:ser>
          <c:idx val="1"/>
          <c:order val="1"/>
          <c:tx>
            <c:strRef>
              <c:f>Sheet1!$R$41</c:f>
              <c:strCache>
                <c:ptCount val="1"/>
                <c:pt idx="0">
                  <c:v>Percentage split</c:v>
                </c:pt>
              </c:strCache>
            </c:strRef>
          </c:tx>
          <c:invertIfNegative val="0"/>
          <c:cat>
            <c:strRef>
              <c:f>Sheet1!$P$42:$P$46</c:f>
              <c:strCache>
                <c:ptCount val="5"/>
                <c:pt idx="0">
                  <c:v>Urgent/Triage</c:v>
                </c:pt>
                <c:pt idx="1">
                  <c:v>Non Urgent</c:v>
                </c:pt>
                <c:pt idx="2">
                  <c:v>Follow Up</c:v>
                </c:pt>
                <c:pt idx="3">
                  <c:v>Clinic</c:v>
                </c:pt>
                <c:pt idx="4">
                  <c:v>Other</c:v>
                </c:pt>
              </c:strCache>
            </c:strRef>
          </c:cat>
          <c:val>
            <c:numRef>
              <c:f>Sheet1!$R$42:$R$46</c:f>
              <c:numCache>
                <c:formatCode>General</c:formatCode>
                <c:ptCount val="5"/>
                <c:pt idx="0">
                  <c:v>11.2</c:v>
                </c:pt>
                <c:pt idx="1">
                  <c:v>32.4</c:v>
                </c:pt>
                <c:pt idx="2">
                  <c:v>22.4</c:v>
                </c:pt>
                <c:pt idx="3">
                  <c:v>16.2</c:v>
                </c:pt>
                <c:pt idx="4">
                  <c:v>17.8</c:v>
                </c:pt>
              </c:numCache>
            </c:numRef>
          </c:val>
        </c:ser>
        <c:dLbls>
          <c:showLegendKey val="0"/>
          <c:showVal val="0"/>
          <c:showCatName val="0"/>
          <c:showSerName val="0"/>
          <c:showPercent val="0"/>
          <c:showBubbleSize val="0"/>
        </c:dLbls>
        <c:gapWidth val="150"/>
        <c:shape val="box"/>
        <c:axId val="128884736"/>
        <c:axId val="128886272"/>
        <c:axId val="0"/>
      </c:bar3DChart>
      <c:catAx>
        <c:axId val="128884736"/>
        <c:scaling>
          <c:orientation val="minMax"/>
        </c:scaling>
        <c:delete val="0"/>
        <c:axPos val="b"/>
        <c:majorTickMark val="out"/>
        <c:minorTickMark val="none"/>
        <c:tickLblPos val="nextTo"/>
        <c:txPr>
          <a:bodyPr/>
          <a:lstStyle/>
          <a:p>
            <a:pPr>
              <a:defRPr sz="1000" b="0" i="0" u="none" baseline="0"/>
            </a:pPr>
            <a:endParaRPr lang="en-US"/>
          </a:p>
        </c:txPr>
        <c:crossAx val="128886272"/>
        <c:crosses val="autoZero"/>
        <c:auto val="1"/>
        <c:lblAlgn val="ctr"/>
        <c:lblOffset val="100"/>
        <c:noMultiLvlLbl val="0"/>
      </c:catAx>
      <c:valAx>
        <c:axId val="128886272"/>
        <c:scaling>
          <c:orientation val="minMax"/>
        </c:scaling>
        <c:delete val="0"/>
        <c:axPos val="l"/>
        <c:majorGridlines/>
        <c:numFmt formatCode="General" sourceLinked="1"/>
        <c:majorTickMark val="out"/>
        <c:minorTickMark val="none"/>
        <c:tickLblPos val="nextTo"/>
        <c:txPr>
          <a:bodyPr/>
          <a:lstStyle/>
          <a:p>
            <a:pPr>
              <a:defRPr sz="1000" b="0" u="none" baseline="0"/>
            </a:pPr>
            <a:endParaRPr lang="en-US"/>
          </a:p>
        </c:txPr>
        <c:crossAx val="128884736"/>
        <c:crosses val="autoZero"/>
        <c:crossBetween val="between"/>
      </c:valAx>
    </c:plotArea>
    <c:legend>
      <c:legendPos val="r"/>
      <c:overlay val="0"/>
      <c:txPr>
        <a:bodyPr/>
        <a:lstStyle/>
        <a:p>
          <a:pPr>
            <a:defRPr sz="1000" b="0" i="0" u="none" baseline="0"/>
          </a:pPr>
          <a:endParaRPr lang="en-US"/>
        </a:p>
      </c:txPr>
    </c:legend>
    <c:plotVisOnly val="1"/>
    <c:dispBlanksAs val="gap"/>
    <c:showDLblsOverMax val="0"/>
  </c:chart>
  <c:txPr>
    <a:bodyPr/>
    <a:lstStyle/>
    <a:p>
      <a:pPr>
        <a:defRPr sz="1600" b="1" i="0" u="sng" baseline="0">
          <a:latin typeface="Calibri" panose="020F0502020204030204" pitchFamily="34" charset="0"/>
        </a:defRPr>
      </a:pPr>
      <a:endParaRPr lang="en-US"/>
    </a:p>
  </c:tx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107174103237095"/>
          <c:y val="0.18237387689391227"/>
          <c:w val="0.78130446194225722"/>
          <c:h val="0.72865596208314887"/>
        </c:manualLayout>
      </c:layout>
      <c:bar3DChart>
        <c:barDir val="col"/>
        <c:grouping val="clustered"/>
        <c:varyColors val="0"/>
        <c:ser>
          <c:idx val="0"/>
          <c:order val="0"/>
          <c:tx>
            <c:strRef>
              <c:f>Sheet1!$P$507</c:f>
              <c:strCache>
                <c:ptCount val="1"/>
                <c:pt idx="0">
                  <c:v>Yes</c:v>
                </c:pt>
              </c:strCache>
            </c:strRef>
          </c:tx>
          <c:invertIfNegative val="0"/>
          <c:cat>
            <c:strRef>
              <c:f>Sheet1!$Q$506:$R$506</c:f>
              <c:strCache>
                <c:ptCount val="2"/>
                <c:pt idx="0">
                  <c:v>No of responses</c:v>
                </c:pt>
                <c:pt idx="1">
                  <c:v>Percentage split</c:v>
                </c:pt>
              </c:strCache>
            </c:strRef>
          </c:cat>
          <c:val>
            <c:numRef>
              <c:f>Sheet1!$Q$507:$R$507</c:f>
              <c:numCache>
                <c:formatCode>General</c:formatCode>
                <c:ptCount val="2"/>
                <c:pt idx="0">
                  <c:v>127</c:v>
                </c:pt>
                <c:pt idx="1">
                  <c:v>51.8</c:v>
                </c:pt>
              </c:numCache>
            </c:numRef>
          </c:val>
        </c:ser>
        <c:ser>
          <c:idx val="1"/>
          <c:order val="1"/>
          <c:tx>
            <c:strRef>
              <c:f>Sheet1!$P$508</c:f>
              <c:strCache>
                <c:ptCount val="1"/>
                <c:pt idx="0">
                  <c:v>No</c:v>
                </c:pt>
              </c:strCache>
            </c:strRef>
          </c:tx>
          <c:invertIfNegative val="0"/>
          <c:cat>
            <c:strRef>
              <c:f>Sheet1!$Q$506:$R$506</c:f>
              <c:strCache>
                <c:ptCount val="2"/>
                <c:pt idx="0">
                  <c:v>No of responses</c:v>
                </c:pt>
                <c:pt idx="1">
                  <c:v>Percentage split</c:v>
                </c:pt>
              </c:strCache>
            </c:strRef>
          </c:cat>
          <c:val>
            <c:numRef>
              <c:f>Sheet1!$Q$508:$R$508</c:f>
              <c:numCache>
                <c:formatCode>General</c:formatCode>
                <c:ptCount val="2"/>
                <c:pt idx="0">
                  <c:v>118</c:v>
                </c:pt>
                <c:pt idx="1">
                  <c:v>48.2</c:v>
                </c:pt>
              </c:numCache>
            </c:numRef>
          </c:val>
        </c:ser>
        <c:dLbls>
          <c:showLegendKey val="0"/>
          <c:showVal val="0"/>
          <c:showCatName val="0"/>
          <c:showSerName val="0"/>
          <c:showPercent val="0"/>
          <c:showBubbleSize val="0"/>
        </c:dLbls>
        <c:gapWidth val="150"/>
        <c:shape val="box"/>
        <c:axId val="154731648"/>
        <c:axId val="154733184"/>
        <c:axId val="0"/>
      </c:bar3DChart>
      <c:catAx>
        <c:axId val="154731648"/>
        <c:scaling>
          <c:orientation val="minMax"/>
        </c:scaling>
        <c:delete val="0"/>
        <c:axPos val="b"/>
        <c:majorTickMark val="out"/>
        <c:minorTickMark val="none"/>
        <c:tickLblPos val="nextTo"/>
        <c:crossAx val="154733184"/>
        <c:crosses val="autoZero"/>
        <c:auto val="1"/>
        <c:lblAlgn val="ctr"/>
        <c:lblOffset val="100"/>
        <c:noMultiLvlLbl val="0"/>
      </c:catAx>
      <c:valAx>
        <c:axId val="154733184"/>
        <c:scaling>
          <c:orientation val="minMax"/>
        </c:scaling>
        <c:delete val="0"/>
        <c:axPos val="l"/>
        <c:majorGridlines/>
        <c:numFmt formatCode="General" sourceLinked="1"/>
        <c:majorTickMark val="out"/>
        <c:minorTickMark val="none"/>
        <c:tickLblPos val="nextTo"/>
        <c:crossAx val="15473164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8933113988109043"/>
          <c:w val="0.63751202974628174"/>
          <c:h val="0.6656134932721659"/>
        </c:manualLayout>
      </c:layout>
      <c:bar3DChart>
        <c:barDir val="col"/>
        <c:grouping val="clustered"/>
        <c:varyColors val="0"/>
        <c:ser>
          <c:idx val="0"/>
          <c:order val="0"/>
          <c:tx>
            <c:strRef>
              <c:f>Sheet1!$Q$523</c:f>
              <c:strCache>
                <c:ptCount val="1"/>
                <c:pt idx="0">
                  <c:v>No of responses</c:v>
                </c:pt>
              </c:strCache>
            </c:strRef>
          </c:tx>
          <c:invertIfNegative val="0"/>
          <c:cat>
            <c:strRef>
              <c:f>Sheet1!$P$524:$P$526</c:f>
              <c:strCache>
                <c:ptCount val="3"/>
                <c:pt idx="0">
                  <c:v>Increased</c:v>
                </c:pt>
                <c:pt idx="1">
                  <c:v>Decreased</c:v>
                </c:pt>
                <c:pt idx="2">
                  <c:v>Stayed the same</c:v>
                </c:pt>
              </c:strCache>
            </c:strRef>
          </c:cat>
          <c:val>
            <c:numRef>
              <c:f>Sheet1!$Q$524:$Q$526</c:f>
              <c:numCache>
                <c:formatCode>General</c:formatCode>
                <c:ptCount val="3"/>
                <c:pt idx="0">
                  <c:v>63</c:v>
                </c:pt>
                <c:pt idx="1">
                  <c:v>19</c:v>
                </c:pt>
                <c:pt idx="2">
                  <c:v>144</c:v>
                </c:pt>
              </c:numCache>
            </c:numRef>
          </c:val>
        </c:ser>
        <c:ser>
          <c:idx val="1"/>
          <c:order val="1"/>
          <c:tx>
            <c:strRef>
              <c:f>Sheet1!$R$523</c:f>
              <c:strCache>
                <c:ptCount val="1"/>
                <c:pt idx="0">
                  <c:v>Percentage split</c:v>
                </c:pt>
              </c:strCache>
            </c:strRef>
          </c:tx>
          <c:invertIfNegative val="0"/>
          <c:cat>
            <c:strRef>
              <c:f>Sheet1!$P$524:$P$526</c:f>
              <c:strCache>
                <c:ptCount val="3"/>
                <c:pt idx="0">
                  <c:v>Increased</c:v>
                </c:pt>
                <c:pt idx="1">
                  <c:v>Decreased</c:v>
                </c:pt>
                <c:pt idx="2">
                  <c:v>Stayed the same</c:v>
                </c:pt>
              </c:strCache>
            </c:strRef>
          </c:cat>
          <c:val>
            <c:numRef>
              <c:f>Sheet1!$R$524:$R$526</c:f>
              <c:numCache>
                <c:formatCode>General</c:formatCode>
                <c:ptCount val="3"/>
                <c:pt idx="0">
                  <c:v>27.9</c:v>
                </c:pt>
                <c:pt idx="1">
                  <c:v>8.4</c:v>
                </c:pt>
                <c:pt idx="2">
                  <c:v>63.7</c:v>
                </c:pt>
              </c:numCache>
            </c:numRef>
          </c:val>
        </c:ser>
        <c:dLbls>
          <c:showLegendKey val="0"/>
          <c:showVal val="0"/>
          <c:showCatName val="0"/>
          <c:showSerName val="0"/>
          <c:showPercent val="0"/>
          <c:showBubbleSize val="0"/>
        </c:dLbls>
        <c:gapWidth val="150"/>
        <c:shape val="box"/>
        <c:axId val="155340800"/>
        <c:axId val="155342336"/>
        <c:axId val="0"/>
      </c:bar3DChart>
      <c:catAx>
        <c:axId val="155340800"/>
        <c:scaling>
          <c:orientation val="minMax"/>
        </c:scaling>
        <c:delete val="0"/>
        <c:axPos val="b"/>
        <c:majorTickMark val="out"/>
        <c:minorTickMark val="none"/>
        <c:tickLblPos val="nextTo"/>
        <c:crossAx val="155342336"/>
        <c:crosses val="autoZero"/>
        <c:auto val="1"/>
        <c:lblAlgn val="ctr"/>
        <c:lblOffset val="100"/>
        <c:noMultiLvlLbl val="0"/>
      </c:catAx>
      <c:valAx>
        <c:axId val="155342336"/>
        <c:scaling>
          <c:orientation val="minMax"/>
        </c:scaling>
        <c:delete val="0"/>
        <c:axPos val="l"/>
        <c:majorGridlines/>
        <c:numFmt formatCode="General" sourceLinked="1"/>
        <c:majorTickMark val="out"/>
        <c:minorTickMark val="none"/>
        <c:tickLblPos val="nextTo"/>
        <c:crossAx val="155340800"/>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8933113988109043"/>
          <c:w val="0.63751202974628174"/>
          <c:h val="0.6656134932721659"/>
        </c:manualLayout>
      </c:layout>
      <c:bar3DChart>
        <c:barDir val="col"/>
        <c:grouping val="clustered"/>
        <c:varyColors val="0"/>
        <c:ser>
          <c:idx val="0"/>
          <c:order val="0"/>
          <c:tx>
            <c:strRef>
              <c:f>Sheet1!$AE$523</c:f>
              <c:strCache>
                <c:ptCount val="1"/>
                <c:pt idx="0">
                  <c:v>No of responses</c:v>
                </c:pt>
              </c:strCache>
            </c:strRef>
          </c:tx>
          <c:invertIfNegative val="0"/>
          <c:cat>
            <c:strRef>
              <c:f>Sheet1!$AD$524:$AD$526</c:f>
              <c:strCache>
                <c:ptCount val="3"/>
                <c:pt idx="0">
                  <c:v>Increased</c:v>
                </c:pt>
                <c:pt idx="1">
                  <c:v>Decreased</c:v>
                </c:pt>
                <c:pt idx="2">
                  <c:v>Stayed the same</c:v>
                </c:pt>
              </c:strCache>
            </c:strRef>
          </c:cat>
          <c:val>
            <c:numRef>
              <c:f>Sheet1!$AE$524:$AE$526</c:f>
              <c:numCache>
                <c:formatCode>General</c:formatCode>
                <c:ptCount val="3"/>
                <c:pt idx="0">
                  <c:v>67</c:v>
                </c:pt>
                <c:pt idx="1">
                  <c:v>4</c:v>
                </c:pt>
                <c:pt idx="2">
                  <c:v>158</c:v>
                </c:pt>
              </c:numCache>
            </c:numRef>
          </c:val>
        </c:ser>
        <c:ser>
          <c:idx val="1"/>
          <c:order val="1"/>
          <c:tx>
            <c:strRef>
              <c:f>Sheet1!$AF$523</c:f>
              <c:strCache>
                <c:ptCount val="1"/>
                <c:pt idx="0">
                  <c:v>Percentage split</c:v>
                </c:pt>
              </c:strCache>
            </c:strRef>
          </c:tx>
          <c:invertIfNegative val="0"/>
          <c:cat>
            <c:strRef>
              <c:f>Sheet1!$AD$524:$AD$526</c:f>
              <c:strCache>
                <c:ptCount val="3"/>
                <c:pt idx="0">
                  <c:v>Increased</c:v>
                </c:pt>
                <c:pt idx="1">
                  <c:v>Decreased</c:v>
                </c:pt>
                <c:pt idx="2">
                  <c:v>Stayed the same</c:v>
                </c:pt>
              </c:strCache>
            </c:strRef>
          </c:cat>
          <c:val>
            <c:numRef>
              <c:f>Sheet1!$AF$524:$AF$526</c:f>
              <c:numCache>
                <c:formatCode>General</c:formatCode>
                <c:ptCount val="3"/>
                <c:pt idx="0">
                  <c:v>29.3</c:v>
                </c:pt>
                <c:pt idx="1">
                  <c:v>1.7</c:v>
                </c:pt>
                <c:pt idx="2">
                  <c:v>69</c:v>
                </c:pt>
              </c:numCache>
            </c:numRef>
          </c:val>
        </c:ser>
        <c:dLbls>
          <c:showLegendKey val="0"/>
          <c:showVal val="0"/>
          <c:showCatName val="0"/>
          <c:showSerName val="0"/>
          <c:showPercent val="0"/>
          <c:showBubbleSize val="0"/>
        </c:dLbls>
        <c:gapWidth val="150"/>
        <c:shape val="box"/>
        <c:axId val="155114112"/>
        <c:axId val="155120000"/>
        <c:axId val="0"/>
      </c:bar3DChart>
      <c:catAx>
        <c:axId val="155114112"/>
        <c:scaling>
          <c:orientation val="minMax"/>
        </c:scaling>
        <c:delete val="0"/>
        <c:axPos val="b"/>
        <c:majorTickMark val="out"/>
        <c:minorTickMark val="none"/>
        <c:tickLblPos val="nextTo"/>
        <c:crossAx val="155120000"/>
        <c:crosses val="autoZero"/>
        <c:auto val="1"/>
        <c:lblAlgn val="ctr"/>
        <c:lblOffset val="100"/>
        <c:noMultiLvlLbl val="0"/>
      </c:catAx>
      <c:valAx>
        <c:axId val="155120000"/>
        <c:scaling>
          <c:orientation val="minMax"/>
        </c:scaling>
        <c:delete val="0"/>
        <c:axPos val="l"/>
        <c:majorGridlines/>
        <c:numFmt formatCode="General" sourceLinked="1"/>
        <c:majorTickMark val="out"/>
        <c:minorTickMark val="none"/>
        <c:tickLblPos val="nextTo"/>
        <c:crossAx val="15511411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2547462817147856"/>
          <c:w val="0.63751202974628174"/>
          <c:h val="0.57874161563137949"/>
        </c:manualLayout>
      </c:layout>
      <c:bar3DChart>
        <c:barDir val="col"/>
        <c:grouping val="clustered"/>
        <c:varyColors val="0"/>
        <c:ser>
          <c:idx val="0"/>
          <c:order val="0"/>
          <c:tx>
            <c:strRef>
              <c:f>Sheet1!$Q$58</c:f>
              <c:strCache>
                <c:ptCount val="1"/>
                <c:pt idx="0">
                  <c:v>No of responses</c:v>
                </c:pt>
              </c:strCache>
            </c:strRef>
          </c:tx>
          <c:invertIfNegative val="0"/>
          <c:cat>
            <c:strRef>
              <c:f>Sheet1!$P$59:$P$65</c:f>
              <c:strCache>
                <c:ptCount val="7"/>
                <c:pt idx="0">
                  <c:v>On line</c:v>
                </c:pt>
                <c:pt idx="1">
                  <c:v>Phone</c:v>
                </c:pt>
                <c:pt idx="2">
                  <c:v>In person</c:v>
                </c:pt>
                <c:pt idx="3">
                  <c:v>Regular clinic</c:v>
                </c:pt>
                <c:pt idx="4">
                  <c:v>At practice req</c:v>
                </c:pt>
                <c:pt idx="5">
                  <c:v>At prev's appt</c:v>
                </c:pt>
                <c:pt idx="6">
                  <c:v>Other</c:v>
                </c:pt>
              </c:strCache>
            </c:strRef>
          </c:cat>
          <c:val>
            <c:numRef>
              <c:f>Sheet1!$Q$59:$Q$65</c:f>
              <c:numCache>
                <c:formatCode>General</c:formatCode>
                <c:ptCount val="7"/>
                <c:pt idx="0">
                  <c:v>7</c:v>
                </c:pt>
                <c:pt idx="1">
                  <c:v>125</c:v>
                </c:pt>
                <c:pt idx="2">
                  <c:v>64</c:v>
                </c:pt>
                <c:pt idx="3">
                  <c:v>12</c:v>
                </c:pt>
                <c:pt idx="4">
                  <c:v>18</c:v>
                </c:pt>
                <c:pt idx="5">
                  <c:v>20</c:v>
                </c:pt>
                <c:pt idx="6">
                  <c:v>12</c:v>
                </c:pt>
              </c:numCache>
            </c:numRef>
          </c:val>
        </c:ser>
        <c:ser>
          <c:idx val="1"/>
          <c:order val="1"/>
          <c:tx>
            <c:strRef>
              <c:f>Sheet1!$R$58</c:f>
              <c:strCache>
                <c:ptCount val="1"/>
                <c:pt idx="0">
                  <c:v>Percentage split</c:v>
                </c:pt>
              </c:strCache>
            </c:strRef>
          </c:tx>
          <c:invertIfNegative val="0"/>
          <c:cat>
            <c:strRef>
              <c:f>Sheet1!$P$59:$P$65</c:f>
              <c:strCache>
                <c:ptCount val="7"/>
                <c:pt idx="0">
                  <c:v>On line</c:v>
                </c:pt>
                <c:pt idx="1">
                  <c:v>Phone</c:v>
                </c:pt>
                <c:pt idx="2">
                  <c:v>In person</c:v>
                </c:pt>
                <c:pt idx="3">
                  <c:v>Regular clinic</c:v>
                </c:pt>
                <c:pt idx="4">
                  <c:v>At practice req</c:v>
                </c:pt>
                <c:pt idx="5">
                  <c:v>At prev's appt</c:v>
                </c:pt>
                <c:pt idx="6">
                  <c:v>Other</c:v>
                </c:pt>
              </c:strCache>
            </c:strRef>
          </c:cat>
          <c:val>
            <c:numRef>
              <c:f>Sheet1!$R$59:$R$65</c:f>
              <c:numCache>
                <c:formatCode>General</c:formatCode>
                <c:ptCount val="7"/>
                <c:pt idx="0">
                  <c:v>2.7</c:v>
                </c:pt>
                <c:pt idx="1">
                  <c:v>48.4</c:v>
                </c:pt>
                <c:pt idx="2">
                  <c:v>24.8</c:v>
                </c:pt>
                <c:pt idx="3">
                  <c:v>4.7</c:v>
                </c:pt>
                <c:pt idx="4">
                  <c:v>7</c:v>
                </c:pt>
                <c:pt idx="5">
                  <c:v>7.8</c:v>
                </c:pt>
                <c:pt idx="6">
                  <c:v>4.7</c:v>
                </c:pt>
              </c:numCache>
            </c:numRef>
          </c:val>
        </c:ser>
        <c:dLbls>
          <c:showLegendKey val="0"/>
          <c:showVal val="0"/>
          <c:showCatName val="0"/>
          <c:showSerName val="0"/>
          <c:showPercent val="0"/>
          <c:showBubbleSize val="0"/>
        </c:dLbls>
        <c:gapWidth val="150"/>
        <c:shape val="box"/>
        <c:axId val="129272448"/>
        <c:axId val="129274240"/>
        <c:axId val="0"/>
      </c:bar3DChart>
      <c:catAx>
        <c:axId val="129272448"/>
        <c:scaling>
          <c:orientation val="minMax"/>
        </c:scaling>
        <c:delete val="0"/>
        <c:axPos val="b"/>
        <c:majorTickMark val="out"/>
        <c:minorTickMark val="none"/>
        <c:tickLblPos val="nextTo"/>
        <c:crossAx val="129274240"/>
        <c:crosses val="autoZero"/>
        <c:auto val="1"/>
        <c:lblAlgn val="ctr"/>
        <c:lblOffset val="100"/>
        <c:noMultiLvlLbl val="0"/>
      </c:catAx>
      <c:valAx>
        <c:axId val="129274240"/>
        <c:scaling>
          <c:orientation val="minMax"/>
        </c:scaling>
        <c:delete val="0"/>
        <c:axPos val="l"/>
        <c:majorGridlines/>
        <c:numFmt formatCode="General" sourceLinked="1"/>
        <c:majorTickMark val="out"/>
        <c:minorTickMark val="none"/>
        <c:tickLblPos val="nextTo"/>
        <c:crossAx val="12927244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07174103237096E-2"/>
          <c:y val="0.12547462817147856"/>
          <c:w val="0.63751202974628174"/>
          <c:h val="0.57874161563137949"/>
        </c:manualLayout>
      </c:layout>
      <c:bar3DChart>
        <c:barDir val="col"/>
        <c:grouping val="clustered"/>
        <c:varyColors val="0"/>
        <c:ser>
          <c:idx val="0"/>
          <c:order val="0"/>
          <c:tx>
            <c:strRef>
              <c:f>Sheet1!$AE$58</c:f>
              <c:strCache>
                <c:ptCount val="1"/>
                <c:pt idx="0">
                  <c:v>No of responses</c:v>
                </c:pt>
              </c:strCache>
            </c:strRef>
          </c:tx>
          <c:invertIfNegative val="0"/>
          <c:cat>
            <c:strRef>
              <c:f>Sheet1!$AD$59:$AD$65</c:f>
              <c:strCache>
                <c:ptCount val="7"/>
                <c:pt idx="0">
                  <c:v>On line</c:v>
                </c:pt>
                <c:pt idx="1">
                  <c:v>Phone</c:v>
                </c:pt>
                <c:pt idx="2">
                  <c:v>In person</c:v>
                </c:pt>
                <c:pt idx="3">
                  <c:v>Regular clinic</c:v>
                </c:pt>
                <c:pt idx="4">
                  <c:v>At practice req</c:v>
                </c:pt>
                <c:pt idx="5">
                  <c:v>At prev's appt</c:v>
                </c:pt>
                <c:pt idx="6">
                  <c:v>Other</c:v>
                </c:pt>
              </c:strCache>
            </c:strRef>
          </c:cat>
          <c:val>
            <c:numRef>
              <c:f>Sheet1!$AE$59:$AE$65</c:f>
              <c:numCache>
                <c:formatCode>General</c:formatCode>
                <c:ptCount val="7"/>
                <c:pt idx="0">
                  <c:v>7</c:v>
                </c:pt>
                <c:pt idx="1">
                  <c:v>136</c:v>
                </c:pt>
                <c:pt idx="2">
                  <c:v>52</c:v>
                </c:pt>
                <c:pt idx="3">
                  <c:v>2</c:v>
                </c:pt>
                <c:pt idx="4">
                  <c:v>24</c:v>
                </c:pt>
                <c:pt idx="5">
                  <c:v>28</c:v>
                </c:pt>
                <c:pt idx="6">
                  <c:v>2</c:v>
                </c:pt>
              </c:numCache>
            </c:numRef>
          </c:val>
        </c:ser>
        <c:ser>
          <c:idx val="1"/>
          <c:order val="1"/>
          <c:tx>
            <c:strRef>
              <c:f>Sheet1!$AF$58</c:f>
              <c:strCache>
                <c:ptCount val="1"/>
                <c:pt idx="0">
                  <c:v>Percentage split</c:v>
                </c:pt>
              </c:strCache>
            </c:strRef>
          </c:tx>
          <c:invertIfNegative val="0"/>
          <c:cat>
            <c:strRef>
              <c:f>Sheet1!$AD$59:$AD$65</c:f>
              <c:strCache>
                <c:ptCount val="7"/>
                <c:pt idx="0">
                  <c:v>On line</c:v>
                </c:pt>
                <c:pt idx="1">
                  <c:v>Phone</c:v>
                </c:pt>
                <c:pt idx="2">
                  <c:v>In person</c:v>
                </c:pt>
                <c:pt idx="3">
                  <c:v>Regular clinic</c:v>
                </c:pt>
                <c:pt idx="4">
                  <c:v>At practice req</c:v>
                </c:pt>
                <c:pt idx="5">
                  <c:v>At prev's appt</c:v>
                </c:pt>
                <c:pt idx="6">
                  <c:v>Other</c:v>
                </c:pt>
              </c:strCache>
            </c:strRef>
          </c:cat>
          <c:val>
            <c:numRef>
              <c:f>Sheet1!$AF$59:$AF$65</c:f>
              <c:numCache>
                <c:formatCode>General</c:formatCode>
                <c:ptCount val="7"/>
                <c:pt idx="0">
                  <c:v>2.8</c:v>
                </c:pt>
                <c:pt idx="1">
                  <c:v>54.2</c:v>
                </c:pt>
                <c:pt idx="2">
                  <c:v>20.7</c:v>
                </c:pt>
                <c:pt idx="3">
                  <c:v>0.8</c:v>
                </c:pt>
                <c:pt idx="4">
                  <c:v>9.6</c:v>
                </c:pt>
                <c:pt idx="5">
                  <c:v>11.2</c:v>
                </c:pt>
                <c:pt idx="6">
                  <c:v>0.8</c:v>
                </c:pt>
              </c:numCache>
            </c:numRef>
          </c:val>
        </c:ser>
        <c:dLbls>
          <c:showLegendKey val="0"/>
          <c:showVal val="0"/>
          <c:showCatName val="0"/>
          <c:showSerName val="0"/>
          <c:showPercent val="0"/>
          <c:showBubbleSize val="0"/>
        </c:dLbls>
        <c:gapWidth val="150"/>
        <c:shape val="box"/>
        <c:axId val="130679936"/>
        <c:axId val="130681472"/>
        <c:axId val="0"/>
      </c:bar3DChart>
      <c:catAx>
        <c:axId val="130679936"/>
        <c:scaling>
          <c:orientation val="minMax"/>
        </c:scaling>
        <c:delete val="0"/>
        <c:axPos val="b"/>
        <c:majorTickMark val="out"/>
        <c:minorTickMark val="none"/>
        <c:tickLblPos val="nextTo"/>
        <c:crossAx val="130681472"/>
        <c:crosses val="autoZero"/>
        <c:auto val="1"/>
        <c:lblAlgn val="ctr"/>
        <c:lblOffset val="100"/>
        <c:noMultiLvlLbl val="0"/>
      </c:catAx>
      <c:valAx>
        <c:axId val="130681472"/>
        <c:scaling>
          <c:orientation val="minMax"/>
        </c:scaling>
        <c:delete val="0"/>
        <c:axPos val="l"/>
        <c:majorGridlines/>
        <c:numFmt formatCode="General" sourceLinked="1"/>
        <c:majorTickMark val="out"/>
        <c:minorTickMark val="none"/>
        <c:tickLblPos val="nextTo"/>
        <c:crossAx val="13067993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1988407699037624E-2"/>
          <c:y val="0.1690627311326737"/>
          <c:w val="0.65159536307961508"/>
          <c:h val="0.68781275515212958"/>
        </c:manualLayout>
      </c:layout>
      <c:bar3DChart>
        <c:barDir val="col"/>
        <c:grouping val="clustered"/>
        <c:varyColors val="0"/>
        <c:ser>
          <c:idx val="0"/>
          <c:order val="0"/>
          <c:tx>
            <c:strRef>
              <c:f>Sheet1!$AE$75</c:f>
              <c:strCache>
                <c:ptCount val="1"/>
                <c:pt idx="0">
                  <c:v>No of responses</c:v>
                </c:pt>
              </c:strCache>
            </c:strRef>
          </c:tx>
          <c:invertIfNegative val="0"/>
          <c:cat>
            <c:strRef>
              <c:f>Sheet1!$AD$76:$AD$79</c:f>
              <c:strCache>
                <c:ptCount val="4"/>
                <c:pt idx="0">
                  <c:v>Today</c:v>
                </c:pt>
                <c:pt idx="1">
                  <c:v>In last 5 days</c:v>
                </c:pt>
                <c:pt idx="2">
                  <c:v>In last 10 days</c:v>
                </c:pt>
                <c:pt idx="3">
                  <c:v>Over 10 days</c:v>
                </c:pt>
              </c:strCache>
            </c:strRef>
          </c:cat>
          <c:val>
            <c:numRef>
              <c:f>Sheet1!$AE$76:$AE$79</c:f>
              <c:numCache>
                <c:formatCode>General</c:formatCode>
                <c:ptCount val="4"/>
                <c:pt idx="0">
                  <c:v>31</c:v>
                </c:pt>
                <c:pt idx="1">
                  <c:v>46</c:v>
                </c:pt>
                <c:pt idx="2">
                  <c:v>77</c:v>
                </c:pt>
                <c:pt idx="3">
                  <c:v>98</c:v>
                </c:pt>
              </c:numCache>
            </c:numRef>
          </c:val>
        </c:ser>
        <c:ser>
          <c:idx val="1"/>
          <c:order val="1"/>
          <c:tx>
            <c:strRef>
              <c:f>Sheet1!$AF$75</c:f>
              <c:strCache>
                <c:ptCount val="1"/>
                <c:pt idx="0">
                  <c:v>Percentage split</c:v>
                </c:pt>
              </c:strCache>
            </c:strRef>
          </c:tx>
          <c:invertIfNegative val="0"/>
          <c:cat>
            <c:strRef>
              <c:f>Sheet1!$AD$76:$AD$79</c:f>
              <c:strCache>
                <c:ptCount val="4"/>
                <c:pt idx="0">
                  <c:v>Today</c:v>
                </c:pt>
                <c:pt idx="1">
                  <c:v>In last 5 days</c:v>
                </c:pt>
                <c:pt idx="2">
                  <c:v>In last 10 days</c:v>
                </c:pt>
                <c:pt idx="3">
                  <c:v>Over 10 days</c:v>
                </c:pt>
              </c:strCache>
            </c:strRef>
          </c:cat>
          <c:val>
            <c:numRef>
              <c:f>Sheet1!$AF$76:$AF$79</c:f>
              <c:numCache>
                <c:formatCode>General</c:formatCode>
                <c:ptCount val="4"/>
                <c:pt idx="0">
                  <c:v>12.3</c:v>
                </c:pt>
                <c:pt idx="1">
                  <c:v>18.3</c:v>
                </c:pt>
                <c:pt idx="2">
                  <c:v>30.6</c:v>
                </c:pt>
                <c:pt idx="3">
                  <c:v>38.9</c:v>
                </c:pt>
              </c:numCache>
            </c:numRef>
          </c:val>
        </c:ser>
        <c:dLbls>
          <c:showLegendKey val="0"/>
          <c:showVal val="0"/>
          <c:showCatName val="0"/>
          <c:showSerName val="0"/>
          <c:showPercent val="0"/>
          <c:showBubbleSize val="0"/>
        </c:dLbls>
        <c:gapWidth val="150"/>
        <c:shape val="box"/>
        <c:axId val="131101056"/>
        <c:axId val="131102592"/>
        <c:axId val="0"/>
      </c:bar3DChart>
      <c:catAx>
        <c:axId val="131101056"/>
        <c:scaling>
          <c:orientation val="minMax"/>
        </c:scaling>
        <c:delete val="0"/>
        <c:axPos val="b"/>
        <c:majorTickMark val="out"/>
        <c:minorTickMark val="none"/>
        <c:tickLblPos val="nextTo"/>
        <c:crossAx val="131102592"/>
        <c:crosses val="autoZero"/>
        <c:auto val="1"/>
        <c:lblAlgn val="ctr"/>
        <c:lblOffset val="100"/>
        <c:noMultiLvlLbl val="0"/>
      </c:catAx>
      <c:valAx>
        <c:axId val="131102592"/>
        <c:scaling>
          <c:orientation val="minMax"/>
        </c:scaling>
        <c:delete val="0"/>
        <c:axPos val="l"/>
        <c:majorGridlines/>
        <c:numFmt formatCode="General" sourceLinked="1"/>
        <c:majorTickMark val="out"/>
        <c:minorTickMark val="none"/>
        <c:tickLblPos val="nextTo"/>
        <c:crossAx val="1311010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0.25278</cdr:x>
      <cdr:y>0.00463</cdr:y>
    </cdr:from>
    <cdr:to>
      <cdr:x>0.67778</cdr:x>
      <cdr:y>0.13396</cdr:y>
    </cdr:to>
    <cdr:sp macro="" textlink="">
      <cdr:nvSpPr>
        <cdr:cNvPr id="2" name="TextBox 1"/>
        <cdr:cNvSpPr txBox="1"/>
      </cdr:nvSpPr>
      <cdr:spPr>
        <a:xfrm xmlns:a="http://schemas.openxmlformats.org/drawingml/2006/main">
          <a:off x="1155700" y="12700"/>
          <a:ext cx="1943100" cy="3547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600" b="1" u="sng" baseline="0"/>
            <a:t>Gender  -  2016/17</a:t>
          </a:r>
        </a:p>
        <a:p xmlns:a="http://schemas.openxmlformats.org/drawingml/2006/main">
          <a:pPr algn="ctr"/>
          <a:endParaRPr lang="en-GB" sz="1600" b="1" u="sng" baseline="0"/>
        </a:p>
        <a:p xmlns:a="http://schemas.openxmlformats.org/drawingml/2006/main">
          <a:pPr algn="ctr"/>
          <a:endParaRPr lang="en-GB" sz="1600" b="1" u="sng" baseline="0"/>
        </a:p>
      </cdr:txBody>
    </cdr:sp>
  </cdr:relSizeAnchor>
</c:userShapes>
</file>

<file path=word/drawings/drawing10.xml><?xml version="1.0" encoding="utf-8"?>
<c:userShapes xmlns:c="http://schemas.openxmlformats.org/drawingml/2006/chart">
  <cdr:relSizeAnchor xmlns:cdr="http://schemas.openxmlformats.org/drawingml/2006/chartDrawing">
    <cdr:from>
      <cdr:x>0.1</cdr:x>
      <cdr:y>0.01498</cdr:y>
    </cdr:from>
    <cdr:to>
      <cdr:x>0.86875</cdr:x>
      <cdr:y>0.15141</cdr:y>
    </cdr:to>
    <cdr:sp macro="" textlink="">
      <cdr:nvSpPr>
        <cdr:cNvPr id="2" name="TextBox 1"/>
        <cdr:cNvSpPr txBox="1"/>
      </cdr:nvSpPr>
      <cdr:spPr>
        <a:xfrm xmlns:a="http://schemas.openxmlformats.org/drawingml/2006/main">
          <a:off x="457200" y="42864"/>
          <a:ext cx="3514725"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When Booked  -  2015/16</a:t>
          </a:r>
        </a:p>
      </cdr:txBody>
    </cdr:sp>
  </cdr:relSizeAnchor>
</c:userShapes>
</file>

<file path=word/drawings/drawing11.xml><?xml version="1.0" encoding="utf-8"?>
<c:userShapes xmlns:c="http://schemas.openxmlformats.org/drawingml/2006/chart">
  <cdr:relSizeAnchor xmlns:cdr="http://schemas.openxmlformats.org/drawingml/2006/chartDrawing">
    <cdr:from>
      <cdr:x>0.07917</cdr:x>
      <cdr:y>0.02178</cdr:y>
    </cdr:from>
    <cdr:to>
      <cdr:x>0.92083</cdr:x>
      <cdr:y>0.14238</cdr:y>
    </cdr:to>
    <cdr:sp macro="" textlink="">
      <cdr:nvSpPr>
        <cdr:cNvPr id="2" name="TextBox 1"/>
        <cdr:cNvSpPr txBox="1"/>
      </cdr:nvSpPr>
      <cdr:spPr>
        <a:xfrm xmlns:a="http://schemas.openxmlformats.org/drawingml/2006/main">
          <a:off x="361950" y="61914"/>
          <a:ext cx="38481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Happy With</a:t>
          </a:r>
          <a:r>
            <a:rPr lang="en-GB" sz="1600" b="1" u="sng" baseline="0"/>
            <a:t> Booking Time  -  2016/17</a:t>
          </a:r>
        </a:p>
        <a:p xmlns:a="http://schemas.openxmlformats.org/drawingml/2006/main">
          <a:pPr algn="ctr"/>
          <a:endParaRPr lang="en-GB" sz="1600" b="1" u="sng"/>
        </a:p>
      </cdr:txBody>
    </cdr:sp>
  </cdr:relSizeAnchor>
</c:userShapes>
</file>

<file path=word/drawings/drawing12.xml><?xml version="1.0" encoding="utf-8"?>
<c:userShapes xmlns:c="http://schemas.openxmlformats.org/drawingml/2006/chart">
  <cdr:relSizeAnchor xmlns:cdr="http://schemas.openxmlformats.org/drawingml/2006/chartDrawing">
    <cdr:from>
      <cdr:x>0.07917</cdr:x>
      <cdr:y>0.02178</cdr:y>
    </cdr:from>
    <cdr:to>
      <cdr:x>0.92083</cdr:x>
      <cdr:y>0.14238</cdr:y>
    </cdr:to>
    <cdr:sp macro="" textlink="">
      <cdr:nvSpPr>
        <cdr:cNvPr id="2" name="TextBox 1"/>
        <cdr:cNvSpPr txBox="1"/>
      </cdr:nvSpPr>
      <cdr:spPr>
        <a:xfrm xmlns:a="http://schemas.openxmlformats.org/drawingml/2006/main">
          <a:off x="361950" y="61914"/>
          <a:ext cx="38481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Happy With</a:t>
          </a:r>
          <a:r>
            <a:rPr lang="en-GB" sz="1600" b="1" u="sng" baseline="0"/>
            <a:t> Booking Time  -  2015/16</a:t>
          </a:r>
          <a:endParaRPr lang="en-GB" sz="1600" b="1" u="sng"/>
        </a:p>
      </cdr:txBody>
    </cdr:sp>
  </cdr:relSizeAnchor>
</c:userShapes>
</file>

<file path=word/drawings/drawing13.xml><?xml version="1.0" encoding="utf-8"?>
<c:userShapes xmlns:c="http://schemas.openxmlformats.org/drawingml/2006/chart">
  <cdr:relSizeAnchor xmlns:cdr="http://schemas.openxmlformats.org/drawingml/2006/chartDrawing">
    <cdr:from>
      <cdr:x>0.01875</cdr:x>
      <cdr:y>0.01508</cdr:y>
    </cdr:from>
    <cdr:to>
      <cdr:x>0.98333</cdr:x>
      <cdr:y>0.16583</cdr:y>
    </cdr:to>
    <cdr:sp macro="" textlink="">
      <cdr:nvSpPr>
        <cdr:cNvPr id="2" name="TextBox 1"/>
        <cdr:cNvSpPr txBox="1"/>
      </cdr:nvSpPr>
      <cdr:spPr>
        <a:xfrm xmlns:a="http://schemas.openxmlformats.org/drawingml/2006/main">
          <a:off x="85725" y="42864"/>
          <a:ext cx="4410075" cy="4286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Booked With</a:t>
          </a:r>
          <a:r>
            <a:rPr lang="en-GB" sz="1600" b="1" u="sng" baseline="0"/>
            <a:t> a Doctor of Your Choice  -  2015/16</a:t>
          </a:r>
          <a:endParaRPr lang="en-GB" sz="1600" b="1" u="sng"/>
        </a:p>
      </cdr:txBody>
    </cdr:sp>
  </cdr:relSizeAnchor>
</c:userShapes>
</file>

<file path=word/drawings/drawing14.xml><?xml version="1.0" encoding="utf-8"?>
<c:userShapes xmlns:c="http://schemas.openxmlformats.org/drawingml/2006/chart">
  <cdr:relSizeAnchor xmlns:cdr="http://schemas.openxmlformats.org/drawingml/2006/chartDrawing">
    <cdr:from>
      <cdr:x>0.01875</cdr:x>
      <cdr:y>0.01508</cdr:y>
    </cdr:from>
    <cdr:to>
      <cdr:x>0.98333</cdr:x>
      <cdr:y>0.16583</cdr:y>
    </cdr:to>
    <cdr:sp macro="" textlink="">
      <cdr:nvSpPr>
        <cdr:cNvPr id="2" name="TextBox 1"/>
        <cdr:cNvSpPr txBox="1"/>
      </cdr:nvSpPr>
      <cdr:spPr>
        <a:xfrm xmlns:a="http://schemas.openxmlformats.org/drawingml/2006/main">
          <a:off x="85725" y="42864"/>
          <a:ext cx="4410075" cy="4286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Booked With</a:t>
          </a:r>
          <a:r>
            <a:rPr lang="en-GB" sz="1600" b="1" u="sng" baseline="0"/>
            <a:t> a Doctor of Your Choice  -  2016/17</a:t>
          </a:r>
          <a:endParaRPr lang="en-GB" sz="1600" b="1" u="sng"/>
        </a:p>
      </cdr:txBody>
    </cdr:sp>
  </cdr:relSizeAnchor>
</c:userShapes>
</file>

<file path=word/drawings/drawing15.xml><?xml version="1.0" encoding="utf-8"?>
<c:userShapes xmlns:c="http://schemas.openxmlformats.org/drawingml/2006/chart">
  <cdr:relSizeAnchor xmlns:cdr="http://schemas.openxmlformats.org/drawingml/2006/chartDrawing">
    <cdr:from>
      <cdr:x>0.075</cdr:x>
      <cdr:y>0.02513</cdr:y>
    </cdr:from>
    <cdr:to>
      <cdr:x>0.9125</cdr:x>
      <cdr:y>0.16583</cdr:y>
    </cdr:to>
    <cdr:sp macro="" textlink="">
      <cdr:nvSpPr>
        <cdr:cNvPr id="2" name="TextBox 1"/>
        <cdr:cNvSpPr txBox="1"/>
      </cdr:nvSpPr>
      <cdr:spPr>
        <a:xfrm xmlns:a="http://schemas.openxmlformats.org/drawingml/2006/main">
          <a:off x="342900" y="71439"/>
          <a:ext cx="3829050"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Convenient  -  2016/17</a:t>
          </a:r>
        </a:p>
        <a:p xmlns:a="http://schemas.openxmlformats.org/drawingml/2006/main">
          <a:pPr algn="ctr"/>
          <a:endParaRPr lang="en-GB" sz="1600" b="1" u="sng" baseline="0"/>
        </a:p>
      </cdr:txBody>
    </cdr:sp>
  </cdr:relSizeAnchor>
</c:userShapes>
</file>

<file path=word/drawings/drawing16.xml><?xml version="1.0" encoding="utf-8"?>
<c:userShapes xmlns:c="http://schemas.openxmlformats.org/drawingml/2006/chart">
  <cdr:relSizeAnchor xmlns:cdr="http://schemas.openxmlformats.org/drawingml/2006/chartDrawing">
    <cdr:from>
      <cdr:x>0.075</cdr:x>
      <cdr:y>0.02513</cdr:y>
    </cdr:from>
    <cdr:to>
      <cdr:x>0.9125</cdr:x>
      <cdr:y>0.16583</cdr:y>
    </cdr:to>
    <cdr:sp macro="" textlink="">
      <cdr:nvSpPr>
        <cdr:cNvPr id="2" name="TextBox 1"/>
        <cdr:cNvSpPr txBox="1"/>
      </cdr:nvSpPr>
      <cdr:spPr>
        <a:xfrm xmlns:a="http://schemas.openxmlformats.org/drawingml/2006/main">
          <a:off x="342900" y="71439"/>
          <a:ext cx="3829050"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Convenient  -  2015/16</a:t>
          </a:r>
        </a:p>
      </cdr:txBody>
    </cdr:sp>
  </cdr:relSizeAnchor>
</c:userShapes>
</file>

<file path=word/drawings/drawing17.xml><?xml version="1.0" encoding="utf-8"?>
<c:userShapes xmlns:c="http://schemas.openxmlformats.org/drawingml/2006/chart">
  <cdr:relSizeAnchor xmlns:cdr="http://schemas.openxmlformats.org/drawingml/2006/chartDrawing">
    <cdr:from>
      <cdr:x>0.05417</cdr:x>
      <cdr:y>0.0217</cdr:y>
    </cdr:from>
    <cdr:to>
      <cdr:x>0.95</cdr:x>
      <cdr:y>0.15192</cdr:y>
    </cdr:to>
    <cdr:sp macro="" textlink="">
      <cdr:nvSpPr>
        <cdr:cNvPr id="2" name="TextBox 1"/>
        <cdr:cNvSpPr txBox="1"/>
      </cdr:nvSpPr>
      <cdr:spPr>
        <a:xfrm xmlns:a="http://schemas.openxmlformats.org/drawingml/2006/main">
          <a:off x="247650" y="61913"/>
          <a:ext cx="4095750" cy="371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Who With  -  2016/17</a:t>
          </a:r>
        </a:p>
      </cdr:txBody>
    </cdr:sp>
  </cdr:relSizeAnchor>
</c:userShapes>
</file>

<file path=word/drawings/drawing18.xml><?xml version="1.0" encoding="utf-8"?>
<c:userShapes xmlns:c="http://schemas.openxmlformats.org/drawingml/2006/chart">
  <cdr:relSizeAnchor xmlns:cdr="http://schemas.openxmlformats.org/drawingml/2006/chartDrawing">
    <cdr:from>
      <cdr:x>0.05417</cdr:x>
      <cdr:y>0.0217</cdr:y>
    </cdr:from>
    <cdr:to>
      <cdr:x>0.95</cdr:x>
      <cdr:y>0.15192</cdr:y>
    </cdr:to>
    <cdr:sp macro="" textlink="">
      <cdr:nvSpPr>
        <cdr:cNvPr id="2" name="TextBox 1"/>
        <cdr:cNvSpPr txBox="1"/>
      </cdr:nvSpPr>
      <cdr:spPr>
        <a:xfrm xmlns:a="http://schemas.openxmlformats.org/drawingml/2006/main">
          <a:off x="247650" y="61913"/>
          <a:ext cx="4095750" cy="371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Who With  -  2015/16</a:t>
          </a:r>
        </a:p>
      </cdr:txBody>
    </cdr:sp>
  </cdr:relSizeAnchor>
</c:userShapes>
</file>

<file path=word/drawings/drawing19.xml><?xml version="1.0" encoding="utf-8"?>
<c:userShapes xmlns:c="http://schemas.openxmlformats.org/drawingml/2006/chart">
  <cdr:relSizeAnchor xmlns:cdr="http://schemas.openxmlformats.org/drawingml/2006/chartDrawing">
    <cdr:from>
      <cdr:x>0.06875</cdr:x>
      <cdr:y>0.01173</cdr:y>
    </cdr:from>
    <cdr:to>
      <cdr:x>0.91875</cdr:x>
      <cdr:y>0.17253</cdr:y>
    </cdr:to>
    <cdr:sp macro="" textlink="">
      <cdr:nvSpPr>
        <cdr:cNvPr id="2" name="TextBox 1"/>
        <cdr:cNvSpPr txBox="1"/>
      </cdr:nvSpPr>
      <cdr:spPr>
        <a:xfrm xmlns:a="http://schemas.openxmlformats.org/drawingml/2006/main">
          <a:off x="314325" y="33339"/>
          <a:ext cx="38862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Waiting Time  -  2016/17</a:t>
          </a:r>
        </a:p>
      </cdr:txBody>
    </cdr:sp>
  </cdr:relSizeAnchor>
</c:userShapes>
</file>

<file path=word/drawings/drawing2.xml><?xml version="1.0" encoding="utf-8"?>
<c:userShapes xmlns:c="http://schemas.openxmlformats.org/drawingml/2006/chart">
  <cdr:relSizeAnchor xmlns:cdr="http://schemas.openxmlformats.org/drawingml/2006/chartDrawing">
    <cdr:from>
      <cdr:x>0.25278</cdr:x>
      <cdr:y>0.00463</cdr:y>
    </cdr:from>
    <cdr:to>
      <cdr:x>0.67778</cdr:x>
      <cdr:y>0.13396</cdr:y>
    </cdr:to>
    <cdr:sp macro="" textlink="">
      <cdr:nvSpPr>
        <cdr:cNvPr id="2" name="TextBox 1"/>
        <cdr:cNvSpPr txBox="1"/>
      </cdr:nvSpPr>
      <cdr:spPr>
        <a:xfrm xmlns:a="http://schemas.openxmlformats.org/drawingml/2006/main">
          <a:off x="1155700" y="12700"/>
          <a:ext cx="1943100" cy="3547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600" b="1" u="sng" baseline="0"/>
            <a:t>Gender  -  2015/16</a:t>
          </a:r>
        </a:p>
        <a:p xmlns:a="http://schemas.openxmlformats.org/drawingml/2006/main">
          <a:pPr algn="ctr"/>
          <a:endParaRPr lang="en-GB" sz="1600" b="1" u="sng" baseline="0"/>
        </a:p>
      </cdr:txBody>
    </cdr:sp>
  </cdr:relSizeAnchor>
</c:userShapes>
</file>

<file path=word/drawings/drawing20.xml><?xml version="1.0" encoding="utf-8"?>
<c:userShapes xmlns:c="http://schemas.openxmlformats.org/drawingml/2006/chart">
  <cdr:relSizeAnchor xmlns:cdr="http://schemas.openxmlformats.org/drawingml/2006/chartDrawing">
    <cdr:from>
      <cdr:x>0.06875</cdr:x>
      <cdr:y>0.01173</cdr:y>
    </cdr:from>
    <cdr:to>
      <cdr:x>0.91875</cdr:x>
      <cdr:y>0.17253</cdr:y>
    </cdr:to>
    <cdr:sp macro="" textlink="">
      <cdr:nvSpPr>
        <cdr:cNvPr id="2" name="TextBox 1"/>
        <cdr:cNvSpPr txBox="1"/>
      </cdr:nvSpPr>
      <cdr:spPr>
        <a:xfrm xmlns:a="http://schemas.openxmlformats.org/drawingml/2006/main">
          <a:off x="314325" y="33339"/>
          <a:ext cx="38862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Waiting Time  -  2015/16</a:t>
          </a:r>
        </a:p>
      </cdr:txBody>
    </cdr:sp>
  </cdr:relSizeAnchor>
</c:userShapes>
</file>

<file path=word/drawings/drawing21.xml><?xml version="1.0" encoding="utf-8"?>
<c:userShapes xmlns:c="http://schemas.openxmlformats.org/drawingml/2006/chart">
  <cdr:relSizeAnchor xmlns:cdr="http://schemas.openxmlformats.org/drawingml/2006/chartDrawing">
    <cdr:from>
      <cdr:x>0.02292</cdr:x>
      <cdr:y>0.01849</cdr:y>
    </cdr:from>
    <cdr:to>
      <cdr:x>0.975</cdr:x>
      <cdr:y>0.2</cdr:y>
    </cdr:to>
    <cdr:sp macro="" textlink="">
      <cdr:nvSpPr>
        <cdr:cNvPr id="2" name="TextBox 1"/>
        <cdr:cNvSpPr txBox="1"/>
      </cdr:nvSpPr>
      <cdr:spPr>
        <a:xfrm xmlns:a="http://schemas.openxmlformats.org/drawingml/2006/main">
          <a:off x="104775" y="52388"/>
          <a:ext cx="4352925" cy="5143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Time Clinician Spent With You  -  2015/16</a:t>
          </a:r>
        </a:p>
        <a:p xmlns:a="http://schemas.openxmlformats.org/drawingml/2006/main">
          <a:endParaRPr lang="en-GB" sz="1100"/>
        </a:p>
      </cdr:txBody>
    </cdr:sp>
  </cdr:relSizeAnchor>
</c:userShapes>
</file>

<file path=word/drawings/drawing22.xml><?xml version="1.0" encoding="utf-8"?>
<c:userShapes xmlns:c="http://schemas.openxmlformats.org/drawingml/2006/chart">
  <cdr:relSizeAnchor xmlns:cdr="http://schemas.openxmlformats.org/drawingml/2006/chartDrawing">
    <cdr:from>
      <cdr:x>0.02292</cdr:x>
      <cdr:y>0.01849</cdr:y>
    </cdr:from>
    <cdr:to>
      <cdr:x>0.975</cdr:x>
      <cdr:y>0.2</cdr:y>
    </cdr:to>
    <cdr:sp macro="" textlink="">
      <cdr:nvSpPr>
        <cdr:cNvPr id="2" name="TextBox 1"/>
        <cdr:cNvSpPr txBox="1"/>
      </cdr:nvSpPr>
      <cdr:spPr>
        <a:xfrm xmlns:a="http://schemas.openxmlformats.org/drawingml/2006/main">
          <a:off x="104775" y="52388"/>
          <a:ext cx="4352925" cy="5143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Time Clinician Spent With You  -  2016/17</a:t>
          </a:r>
        </a:p>
        <a:p xmlns:a="http://schemas.openxmlformats.org/drawingml/2006/main">
          <a:endParaRPr lang="en-GB" sz="1100"/>
        </a:p>
      </cdr:txBody>
    </cdr:sp>
  </cdr:relSizeAnchor>
</c:userShapes>
</file>

<file path=word/drawings/drawing23.xml><?xml version="1.0" encoding="utf-8"?>
<c:userShapes xmlns:c="http://schemas.openxmlformats.org/drawingml/2006/chart">
  <cdr:relSizeAnchor xmlns:cdr="http://schemas.openxmlformats.org/drawingml/2006/chartDrawing">
    <cdr:from>
      <cdr:x>0.03125</cdr:x>
      <cdr:y>0.01176</cdr:y>
    </cdr:from>
    <cdr:to>
      <cdr:x>0.96875</cdr:x>
      <cdr:y>0.17983</cdr:y>
    </cdr:to>
    <cdr:sp macro="" textlink="">
      <cdr:nvSpPr>
        <cdr:cNvPr id="2" name="TextBox 1"/>
        <cdr:cNvSpPr txBox="1"/>
      </cdr:nvSpPr>
      <cdr:spPr>
        <a:xfrm xmlns:a="http://schemas.openxmlformats.org/drawingml/2006/main">
          <a:off x="142875" y="33338"/>
          <a:ext cx="42862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Way</a:t>
          </a:r>
          <a:r>
            <a:rPr lang="en-GB" sz="1600" b="1" u="sng"/>
            <a:t> </a:t>
          </a:r>
          <a:r>
            <a:rPr lang="en-GB" sz="1600" b="1" u="sng" baseline="0"/>
            <a:t>Clinician</a:t>
          </a:r>
          <a:r>
            <a:rPr lang="en-GB" sz="1600" b="1" u="sng"/>
            <a:t> Asked About</a:t>
          </a:r>
          <a:r>
            <a:rPr lang="en-GB" sz="1600" b="1" u="sng" baseline="0"/>
            <a:t> You  -  2016/17</a:t>
          </a:r>
        </a:p>
        <a:p xmlns:a="http://schemas.openxmlformats.org/drawingml/2006/main">
          <a:pPr algn="ctr"/>
          <a:endParaRPr lang="en-GB" sz="1600" b="1" u="sng"/>
        </a:p>
      </cdr:txBody>
    </cdr:sp>
  </cdr:relSizeAnchor>
</c:userShapes>
</file>

<file path=word/drawings/drawing24.xml><?xml version="1.0" encoding="utf-8"?>
<c:userShapes xmlns:c="http://schemas.openxmlformats.org/drawingml/2006/chart">
  <cdr:relSizeAnchor xmlns:cdr="http://schemas.openxmlformats.org/drawingml/2006/chartDrawing">
    <cdr:from>
      <cdr:x>0.03125</cdr:x>
      <cdr:y>0.01176</cdr:y>
    </cdr:from>
    <cdr:to>
      <cdr:x>0.96875</cdr:x>
      <cdr:y>0.17983</cdr:y>
    </cdr:to>
    <cdr:sp macro="" textlink="">
      <cdr:nvSpPr>
        <cdr:cNvPr id="2" name="TextBox 1"/>
        <cdr:cNvSpPr txBox="1"/>
      </cdr:nvSpPr>
      <cdr:spPr>
        <a:xfrm xmlns:a="http://schemas.openxmlformats.org/drawingml/2006/main">
          <a:off x="142875" y="33338"/>
          <a:ext cx="42862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Way</a:t>
          </a:r>
          <a:r>
            <a:rPr lang="en-GB" sz="1600" b="1" u="sng"/>
            <a:t> </a:t>
          </a:r>
          <a:r>
            <a:rPr lang="en-GB" sz="1600" b="1" u="sng" baseline="0"/>
            <a:t>Clinician</a:t>
          </a:r>
          <a:r>
            <a:rPr lang="en-GB" sz="1600" b="1" u="sng"/>
            <a:t> Asked About</a:t>
          </a:r>
          <a:r>
            <a:rPr lang="en-GB" sz="1600" b="1" u="sng" baseline="0"/>
            <a:t> You  -  2015/16</a:t>
          </a:r>
          <a:endParaRPr lang="en-GB" sz="1600" b="1" u="sng"/>
        </a:p>
      </cdr:txBody>
    </cdr:sp>
  </cdr:relSizeAnchor>
</c:userShapes>
</file>

<file path=word/drawings/drawing25.xml><?xml version="1.0" encoding="utf-8"?>
<c:userShapes xmlns:c="http://schemas.openxmlformats.org/drawingml/2006/chart">
  <cdr:relSizeAnchor xmlns:cdr="http://schemas.openxmlformats.org/drawingml/2006/chartDrawing">
    <cdr:from>
      <cdr:x>0.03333</cdr:x>
      <cdr:y>0.01173</cdr:y>
    </cdr:from>
    <cdr:to>
      <cdr:x>0.95625</cdr:x>
      <cdr:y>0.16918</cdr:y>
    </cdr:to>
    <cdr:sp macro="" textlink="">
      <cdr:nvSpPr>
        <cdr:cNvPr id="2" name="TextBox 1"/>
        <cdr:cNvSpPr txBox="1"/>
      </cdr:nvSpPr>
      <cdr:spPr>
        <a:xfrm xmlns:a="http://schemas.openxmlformats.org/drawingml/2006/main">
          <a:off x="152400" y="33339"/>
          <a:ext cx="421957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Way Clinician</a:t>
          </a:r>
          <a:r>
            <a:rPr lang="en-GB" sz="1600" b="1" u="sng" baseline="0"/>
            <a:t> Listened  -  2016/17</a:t>
          </a:r>
        </a:p>
        <a:p xmlns:a="http://schemas.openxmlformats.org/drawingml/2006/main">
          <a:pPr algn="ctr"/>
          <a:endParaRPr lang="en-GB" sz="1600" b="1" u="sng"/>
        </a:p>
      </cdr:txBody>
    </cdr:sp>
  </cdr:relSizeAnchor>
</c:userShapes>
</file>

<file path=word/drawings/drawing26.xml><?xml version="1.0" encoding="utf-8"?>
<c:userShapes xmlns:c="http://schemas.openxmlformats.org/drawingml/2006/chart">
  <cdr:relSizeAnchor xmlns:cdr="http://schemas.openxmlformats.org/drawingml/2006/chartDrawing">
    <cdr:from>
      <cdr:x>0.03333</cdr:x>
      <cdr:y>0.01173</cdr:y>
    </cdr:from>
    <cdr:to>
      <cdr:x>0.95625</cdr:x>
      <cdr:y>0.16918</cdr:y>
    </cdr:to>
    <cdr:sp macro="" textlink="">
      <cdr:nvSpPr>
        <cdr:cNvPr id="2" name="TextBox 1"/>
        <cdr:cNvSpPr txBox="1"/>
      </cdr:nvSpPr>
      <cdr:spPr>
        <a:xfrm xmlns:a="http://schemas.openxmlformats.org/drawingml/2006/main">
          <a:off x="152400" y="33339"/>
          <a:ext cx="421957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Way Clinician</a:t>
          </a:r>
          <a:r>
            <a:rPr lang="en-GB" sz="1600" b="1" u="sng" baseline="0"/>
            <a:t> Listened  -  2015/16</a:t>
          </a:r>
          <a:endParaRPr lang="en-GB" sz="1600" b="1" u="sng"/>
        </a:p>
      </cdr:txBody>
    </cdr:sp>
  </cdr:relSizeAnchor>
</c:userShapes>
</file>

<file path=word/drawings/drawing27.xml><?xml version="1.0" encoding="utf-8"?>
<c:userShapes xmlns:c="http://schemas.openxmlformats.org/drawingml/2006/chart">
  <cdr:relSizeAnchor xmlns:cdr="http://schemas.openxmlformats.org/drawingml/2006/chartDrawing">
    <cdr:from>
      <cdr:x>0.02292</cdr:x>
      <cdr:y>0.01508</cdr:y>
    </cdr:from>
    <cdr:to>
      <cdr:x>0.97083</cdr:x>
      <cdr:y>0.17588</cdr:y>
    </cdr:to>
    <cdr:sp macro="" textlink="">
      <cdr:nvSpPr>
        <cdr:cNvPr id="2" name="TextBox 1"/>
        <cdr:cNvSpPr txBox="1"/>
      </cdr:nvSpPr>
      <cdr:spPr>
        <a:xfrm xmlns:a="http://schemas.openxmlformats.org/drawingml/2006/main">
          <a:off x="104775" y="42864"/>
          <a:ext cx="4333875"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Way Clinician</a:t>
          </a:r>
          <a:r>
            <a:rPr lang="en-GB" sz="1600" b="1" u="sng" baseline="0"/>
            <a:t> Explained  -  2016/17</a:t>
          </a:r>
        </a:p>
        <a:p xmlns:a="http://schemas.openxmlformats.org/drawingml/2006/main">
          <a:pPr algn="ctr"/>
          <a:endParaRPr lang="en-GB" sz="1600" b="1" u="sng" baseline="0"/>
        </a:p>
        <a:p xmlns:a="http://schemas.openxmlformats.org/drawingml/2006/main">
          <a:endParaRPr lang="en-GB" sz="1100"/>
        </a:p>
      </cdr:txBody>
    </cdr:sp>
  </cdr:relSizeAnchor>
</c:userShapes>
</file>

<file path=word/drawings/drawing28.xml><?xml version="1.0" encoding="utf-8"?>
<c:userShapes xmlns:c="http://schemas.openxmlformats.org/drawingml/2006/chart">
  <cdr:relSizeAnchor xmlns:cdr="http://schemas.openxmlformats.org/drawingml/2006/chartDrawing">
    <cdr:from>
      <cdr:x>0.02292</cdr:x>
      <cdr:y>0.01508</cdr:y>
    </cdr:from>
    <cdr:to>
      <cdr:x>0.97083</cdr:x>
      <cdr:y>0.17588</cdr:y>
    </cdr:to>
    <cdr:sp macro="" textlink="">
      <cdr:nvSpPr>
        <cdr:cNvPr id="2" name="TextBox 1"/>
        <cdr:cNvSpPr txBox="1"/>
      </cdr:nvSpPr>
      <cdr:spPr>
        <a:xfrm xmlns:a="http://schemas.openxmlformats.org/drawingml/2006/main">
          <a:off x="104775" y="42864"/>
          <a:ext cx="4333875"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Way Clinician</a:t>
          </a:r>
          <a:r>
            <a:rPr lang="en-GB" sz="1600" b="1" u="sng" baseline="0"/>
            <a:t> Explained  -  2015/16</a:t>
          </a:r>
        </a:p>
        <a:p xmlns:a="http://schemas.openxmlformats.org/drawingml/2006/main">
          <a:endParaRPr lang="en-GB" sz="1100"/>
        </a:p>
      </cdr:txBody>
    </cdr:sp>
  </cdr:relSizeAnchor>
</c:userShapes>
</file>

<file path=word/drawings/drawing29.xml><?xml version="1.0" encoding="utf-8"?>
<c:userShapes xmlns:c="http://schemas.openxmlformats.org/drawingml/2006/chart">
  <cdr:relSizeAnchor xmlns:cdr="http://schemas.openxmlformats.org/drawingml/2006/chartDrawing">
    <cdr:from>
      <cdr:x>0.02917</cdr:x>
      <cdr:y>0.00832</cdr:y>
    </cdr:from>
    <cdr:to>
      <cdr:x>0.96042</cdr:x>
      <cdr:y>0.18136</cdr:y>
    </cdr:to>
    <cdr:sp macro="" textlink="">
      <cdr:nvSpPr>
        <cdr:cNvPr id="2" name="TextBox 1"/>
        <cdr:cNvSpPr txBox="1"/>
      </cdr:nvSpPr>
      <cdr:spPr>
        <a:xfrm xmlns:a="http://schemas.openxmlformats.org/drawingml/2006/main">
          <a:off x="133350" y="23814"/>
          <a:ext cx="4257675"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Overall treatment  -  2015/16</a:t>
          </a:r>
        </a:p>
      </cdr:txBody>
    </cdr:sp>
  </cdr:relSizeAnchor>
</c:userShapes>
</file>

<file path=word/drawings/drawing3.xml><?xml version="1.0" encoding="utf-8"?>
<c:userShapes xmlns:c="http://schemas.openxmlformats.org/drawingml/2006/chart">
  <cdr:relSizeAnchor xmlns:cdr="http://schemas.openxmlformats.org/drawingml/2006/chartDrawing">
    <cdr:from>
      <cdr:x>0.15903</cdr:x>
      <cdr:y>0.02108</cdr:y>
    </cdr:from>
    <cdr:to>
      <cdr:x>0.77292</cdr:x>
      <cdr:y>0.14503</cdr:y>
    </cdr:to>
    <cdr:sp macro="" textlink="">
      <cdr:nvSpPr>
        <cdr:cNvPr id="2" name="TextBox 1"/>
        <cdr:cNvSpPr txBox="1"/>
      </cdr:nvSpPr>
      <cdr:spPr>
        <a:xfrm xmlns:a="http://schemas.openxmlformats.org/drawingml/2006/main">
          <a:off x="727075" y="60325"/>
          <a:ext cx="2806700" cy="3547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600" b="1" u="sng" baseline="0"/>
            <a:t>Age Group  -  2016/17</a:t>
          </a:r>
        </a:p>
        <a:p xmlns:a="http://schemas.openxmlformats.org/drawingml/2006/main">
          <a:pPr algn="ctr"/>
          <a:endParaRPr lang="en-GB" sz="1600" b="1" u="sng" baseline="0"/>
        </a:p>
        <a:p xmlns:a="http://schemas.openxmlformats.org/drawingml/2006/main">
          <a:pPr algn="ctr"/>
          <a:endParaRPr lang="en-GB" sz="1600" b="1" u="sng" baseline="0"/>
        </a:p>
      </cdr:txBody>
    </cdr:sp>
  </cdr:relSizeAnchor>
</c:userShapes>
</file>

<file path=word/drawings/drawing30.xml><?xml version="1.0" encoding="utf-8"?>
<c:userShapes xmlns:c="http://schemas.openxmlformats.org/drawingml/2006/chart">
  <cdr:relSizeAnchor xmlns:cdr="http://schemas.openxmlformats.org/drawingml/2006/chartDrawing">
    <cdr:from>
      <cdr:x>0.02917</cdr:x>
      <cdr:y>0.00832</cdr:y>
    </cdr:from>
    <cdr:to>
      <cdr:x>0.96042</cdr:x>
      <cdr:y>0.18136</cdr:y>
    </cdr:to>
    <cdr:sp macro="" textlink="">
      <cdr:nvSpPr>
        <cdr:cNvPr id="2" name="TextBox 1"/>
        <cdr:cNvSpPr txBox="1"/>
      </cdr:nvSpPr>
      <cdr:spPr>
        <a:xfrm xmlns:a="http://schemas.openxmlformats.org/drawingml/2006/main">
          <a:off x="133350" y="23814"/>
          <a:ext cx="4257675"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Overall treatment  -  2016/17</a:t>
          </a:r>
        </a:p>
      </cdr:txBody>
    </cdr:sp>
  </cdr:relSizeAnchor>
</c:userShapes>
</file>

<file path=word/drawings/drawing31.xml><?xml version="1.0" encoding="utf-8"?>
<c:userShapes xmlns:c="http://schemas.openxmlformats.org/drawingml/2006/chart">
  <cdr:relSizeAnchor xmlns:cdr="http://schemas.openxmlformats.org/drawingml/2006/chartDrawing">
    <cdr:from>
      <cdr:x>0.01042</cdr:x>
      <cdr:y>0.00838</cdr:y>
    </cdr:from>
    <cdr:to>
      <cdr:x>0.99792</cdr:x>
      <cdr:y>0.18258</cdr:y>
    </cdr:to>
    <cdr:sp macro="" textlink="">
      <cdr:nvSpPr>
        <cdr:cNvPr id="2" name="TextBox 1"/>
        <cdr:cNvSpPr txBox="1"/>
      </cdr:nvSpPr>
      <cdr:spPr>
        <a:xfrm xmlns:a="http://schemas.openxmlformats.org/drawingml/2006/main">
          <a:off x="47625" y="23814"/>
          <a:ext cx="4514850"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Respect With Which You</a:t>
          </a:r>
          <a:r>
            <a:rPr lang="en-GB" sz="1600" b="1" u="sng" baseline="0"/>
            <a:t> Were Treated  -  2016/17</a:t>
          </a:r>
          <a:endParaRPr lang="en-GB" sz="1600" b="1" u="sng"/>
        </a:p>
      </cdr:txBody>
    </cdr:sp>
  </cdr:relSizeAnchor>
</c:userShapes>
</file>

<file path=word/drawings/drawing32.xml><?xml version="1.0" encoding="utf-8"?>
<c:userShapes xmlns:c="http://schemas.openxmlformats.org/drawingml/2006/chart">
  <cdr:relSizeAnchor xmlns:cdr="http://schemas.openxmlformats.org/drawingml/2006/chartDrawing">
    <cdr:from>
      <cdr:x>0.01042</cdr:x>
      <cdr:y>0.00838</cdr:y>
    </cdr:from>
    <cdr:to>
      <cdr:x>0.99792</cdr:x>
      <cdr:y>0.18258</cdr:y>
    </cdr:to>
    <cdr:sp macro="" textlink="">
      <cdr:nvSpPr>
        <cdr:cNvPr id="2" name="TextBox 1"/>
        <cdr:cNvSpPr txBox="1"/>
      </cdr:nvSpPr>
      <cdr:spPr>
        <a:xfrm xmlns:a="http://schemas.openxmlformats.org/drawingml/2006/main">
          <a:off x="47625" y="23814"/>
          <a:ext cx="4514850"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Respect With Which You</a:t>
          </a:r>
          <a:r>
            <a:rPr lang="en-GB" sz="1600" b="1" u="sng" baseline="0"/>
            <a:t> Were Treated  -  2015/16</a:t>
          </a:r>
          <a:endParaRPr lang="en-GB" sz="1600" b="1" u="sng"/>
        </a:p>
      </cdr:txBody>
    </cdr:sp>
  </cdr:relSizeAnchor>
</c:userShapes>
</file>

<file path=word/drawings/drawing33.xml><?xml version="1.0" encoding="utf-8"?>
<c:userShapes xmlns:c="http://schemas.openxmlformats.org/drawingml/2006/chart">
  <cdr:relSizeAnchor xmlns:cdr="http://schemas.openxmlformats.org/drawingml/2006/chartDrawing">
    <cdr:from>
      <cdr:x>0.01875</cdr:x>
      <cdr:y>0.00501</cdr:y>
    </cdr:from>
    <cdr:to>
      <cdr:x>0.98125</cdr:x>
      <cdr:y>0.17195</cdr:y>
    </cdr:to>
    <cdr:sp macro="" textlink="">
      <cdr:nvSpPr>
        <cdr:cNvPr id="2" name="TextBox 1"/>
        <cdr:cNvSpPr txBox="1"/>
      </cdr:nvSpPr>
      <cdr:spPr>
        <a:xfrm xmlns:a="http://schemas.openxmlformats.org/drawingml/2006/main">
          <a:off x="85725" y="14288"/>
          <a:ext cx="44005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Access to Building  -  2016/17</a:t>
          </a:r>
        </a:p>
      </cdr:txBody>
    </cdr:sp>
  </cdr:relSizeAnchor>
</c:userShapes>
</file>

<file path=word/drawings/drawing34.xml><?xml version="1.0" encoding="utf-8"?>
<c:userShapes xmlns:c="http://schemas.openxmlformats.org/drawingml/2006/chart">
  <cdr:relSizeAnchor xmlns:cdr="http://schemas.openxmlformats.org/drawingml/2006/chartDrawing">
    <cdr:from>
      <cdr:x>0.01875</cdr:x>
      <cdr:y>0.00501</cdr:y>
    </cdr:from>
    <cdr:to>
      <cdr:x>0.98125</cdr:x>
      <cdr:y>0.17195</cdr:y>
    </cdr:to>
    <cdr:sp macro="" textlink="">
      <cdr:nvSpPr>
        <cdr:cNvPr id="2" name="TextBox 1"/>
        <cdr:cNvSpPr txBox="1"/>
      </cdr:nvSpPr>
      <cdr:spPr>
        <a:xfrm xmlns:a="http://schemas.openxmlformats.org/drawingml/2006/main">
          <a:off x="85725" y="14288"/>
          <a:ext cx="44005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Access to Building  -  2015/16</a:t>
          </a:r>
        </a:p>
      </cdr:txBody>
    </cdr:sp>
  </cdr:relSizeAnchor>
</c:userShapes>
</file>

<file path=word/drawings/drawing35.xml><?xml version="1.0" encoding="utf-8"?>
<c:userShapes xmlns:c="http://schemas.openxmlformats.org/drawingml/2006/chart">
  <cdr:relSizeAnchor xmlns:cdr="http://schemas.openxmlformats.org/drawingml/2006/chartDrawing">
    <cdr:from>
      <cdr:x>0.02292</cdr:x>
      <cdr:y>0.00168</cdr:y>
    </cdr:from>
    <cdr:to>
      <cdr:x>0.97917</cdr:x>
      <cdr:y>0.17647</cdr:y>
    </cdr:to>
    <cdr:sp macro="" textlink="">
      <cdr:nvSpPr>
        <cdr:cNvPr id="2" name="TextBox 1"/>
        <cdr:cNvSpPr txBox="1"/>
      </cdr:nvSpPr>
      <cdr:spPr>
        <a:xfrm xmlns:a="http://schemas.openxmlformats.org/drawingml/2006/main">
          <a:off x="104775" y="4763"/>
          <a:ext cx="4371975"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Ease of Check In  -  2015/16</a:t>
          </a:r>
        </a:p>
      </cdr:txBody>
    </cdr:sp>
  </cdr:relSizeAnchor>
</c:userShapes>
</file>

<file path=word/drawings/drawing36.xml><?xml version="1.0" encoding="utf-8"?>
<c:userShapes xmlns:c="http://schemas.openxmlformats.org/drawingml/2006/chart">
  <cdr:relSizeAnchor xmlns:cdr="http://schemas.openxmlformats.org/drawingml/2006/chartDrawing">
    <cdr:from>
      <cdr:x>0.02292</cdr:x>
      <cdr:y>0.00168</cdr:y>
    </cdr:from>
    <cdr:to>
      <cdr:x>0.97917</cdr:x>
      <cdr:y>0.17647</cdr:y>
    </cdr:to>
    <cdr:sp macro="" textlink="">
      <cdr:nvSpPr>
        <cdr:cNvPr id="2" name="TextBox 1"/>
        <cdr:cNvSpPr txBox="1"/>
      </cdr:nvSpPr>
      <cdr:spPr>
        <a:xfrm xmlns:a="http://schemas.openxmlformats.org/drawingml/2006/main">
          <a:off x="104775" y="4763"/>
          <a:ext cx="4371975"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Ease of Check In  -  2016/17</a:t>
          </a:r>
        </a:p>
        <a:p xmlns:a="http://schemas.openxmlformats.org/drawingml/2006/main">
          <a:pPr algn="ctr"/>
          <a:endParaRPr lang="en-GB" sz="1600" b="1" u="sng" baseline="0"/>
        </a:p>
      </cdr:txBody>
    </cdr:sp>
  </cdr:relSizeAnchor>
</c:userShapes>
</file>

<file path=word/drawings/drawing37.xml><?xml version="1.0" encoding="utf-8"?>
<c:userShapes xmlns:c="http://schemas.openxmlformats.org/drawingml/2006/chart">
  <cdr:relSizeAnchor xmlns:cdr="http://schemas.openxmlformats.org/drawingml/2006/chartDrawing">
    <cdr:from>
      <cdr:x>0.02083</cdr:x>
      <cdr:y>0.00508</cdr:y>
    </cdr:from>
    <cdr:to>
      <cdr:x>0.97917</cdr:x>
      <cdr:y>0.16074</cdr:y>
    </cdr:to>
    <cdr:sp macro="" textlink="">
      <cdr:nvSpPr>
        <cdr:cNvPr id="2" name="TextBox 1"/>
        <cdr:cNvSpPr txBox="1"/>
      </cdr:nvSpPr>
      <cdr:spPr>
        <a:xfrm xmlns:a="http://schemas.openxmlformats.org/drawingml/2006/main">
          <a:off x="95250" y="14288"/>
          <a:ext cx="4381500" cy="438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Comfort Level  -  2016/17</a:t>
          </a:r>
        </a:p>
      </cdr:txBody>
    </cdr:sp>
  </cdr:relSizeAnchor>
</c:userShapes>
</file>

<file path=word/drawings/drawing38.xml><?xml version="1.0" encoding="utf-8"?>
<c:userShapes xmlns:c="http://schemas.openxmlformats.org/drawingml/2006/chart">
  <cdr:relSizeAnchor xmlns:cdr="http://schemas.openxmlformats.org/drawingml/2006/chartDrawing">
    <cdr:from>
      <cdr:x>0.02083</cdr:x>
      <cdr:y>0.00508</cdr:y>
    </cdr:from>
    <cdr:to>
      <cdr:x>0.97917</cdr:x>
      <cdr:y>0.16074</cdr:y>
    </cdr:to>
    <cdr:sp macro="" textlink="">
      <cdr:nvSpPr>
        <cdr:cNvPr id="2" name="TextBox 1"/>
        <cdr:cNvSpPr txBox="1"/>
      </cdr:nvSpPr>
      <cdr:spPr>
        <a:xfrm xmlns:a="http://schemas.openxmlformats.org/drawingml/2006/main">
          <a:off x="95250" y="14288"/>
          <a:ext cx="4381500" cy="438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Comfort Level  -  2015/16</a:t>
          </a:r>
        </a:p>
      </cdr:txBody>
    </cdr:sp>
  </cdr:relSizeAnchor>
</c:userShapes>
</file>

<file path=word/drawings/drawing39.xml><?xml version="1.0" encoding="utf-8"?>
<c:userShapes xmlns:c="http://schemas.openxmlformats.org/drawingml/2006/chart">
  <cdr:relSizeAnchor xmlns:cdr="http://schemas.openxmlformats.org/drawingml/2006/chartDrawing">
    <cdr:from>
      <cdr:x>0.03333</cdr:x>
      <cdr:y>0.00506</cdr:y>
    </cdr:from>
    <cdr:to>
      <cdr:x>0.96042</cdr:x>
      <cdr:y>0.17707</cdr:y>
    </cdr:to>
    <cdr:sp macro="" textlink="">
      <cdr:nvSpPr>
        <cdr:cNvPr id="2" name="TextBox 1"/>
        <cdr:cNvSpPr txBox="1"/>
      </cdr:nvSpPr>
      <cdr:spPr>
        <a:xfrm xmlns:a="http://schemas.openxmlformats.org/drawingml/2006/main">
          <a:off x="152400" y="14289"/>
          <a:ext cx="4238625" cy="485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Information Provided</a:t>
          </a:r>
          <a:r>
            <a:rPr lang="en-GB" sz="1600" b="1" u="sng" baseline="0"/>
            <a:t>  -  2015/16</a:t>
          </a:r>
          <a:endParaRPr lang="en-GB" sz="1600" b="1" u="sng"/>
        </a:p>
      </cdr:txBody>
    </cdr:sp>
  </cdr:relSizeAnchor>
</c:userShapes>
</file>

<file path=word/drawings/drawing4.xml><?xml version="1.0" encoding="utf-8"?>
<c:userShapes xmlns:c="http://schemas.openxmlformats.org/drawingml/2006/chart">
  <cdr:relSizeAnchor xmlns:cdr="http://schemas.openxmlformats.org/drawingml/2006/chartDrawing">
    <cdr:from>
      <cdr:x>0.15903</cdr:x>
      <cdr:y>0.02108</cdr:y>
    </cdr:from>
    <cdr:to>
      <cdr:x>0.77292</cdr:x>
      <cdr:y>0.14503</cdr:y>
    </cdr:to>
    <cdr:sp macro="" textlink="">
      <cdr:nvSpPr>
        <cdr:cNvPr id="2" name="TextBox 1"/>
        <cdr:cNvSpPr txBox="1"/>
      </cdr:nvSpPr>
      <cdr:spPr>
        <a:xfrm xmlns:a="http://schemas.openxmlformats.org/drawingml/2006/main">
          <a:off x="727075" y="60325"/>
          <a:ext cx="2806700" cy="3547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600" b="1" u="sng" baseline="0"/>
            <a:t>Age Group  -  2015/16</a:t>
          </a:r>
        </a:p>
        <a:p xmlns:a="http://schemas.openxmlformats.org/drawingml/2006/main">
          <a:pPr algn="ctr"/>
          <a:endParaRPr lang="en-GB" sz="1600" b="1" u="sng" baseline="0"/>
        </a:p>
      </cdr:txBody>
    </cdr:sp>
  </cdr:relSizeAnchor>
</c:userShapes>
</file>

<file path=word/drawings/drawing40.xml><?xml version="1.0" encoding="utf-8"?>
<c:userShapes xmlns:c="http://schemas.openxmlformats.org/drawingml/2006/chart">
  <cdr:relSizeAnchor xmlns:cdr="http://schemas.openxmlformats.org/drawingml/2006/chartDrawing">
    <cdr:from>
      <cdr:x>0.03333</cdr:x>
      <cdr:y>0.00506</cdr:y>
    </cdr:from>
    <cdr:to>
      <cdr:x>0.96042</cdr:x>
      <cdr:y>0.17707</cdr:y>
    </cdr:to>
    <cdr:sp macro="" textlink="">
      <cdr:nvSpPr>
        <cdr:cNvPr id="2" name="TextBox 1"/>
        <cdr:cNvSpPr txBox="1"/>
      </cdr:nvSpPr>
      <cdr:spPr>
        <a:xfrm xmlns:a="http://schemas.openxmlformats.org/drawingml/2006/main">
          <a:off x="152400" y="14289"/>
          <a:ext cx="4238625" cy="485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Information Provided</a:t>
          </a:r>
          <a:r>
            <a:rPr lang="en-GB" sz="1600" b="1" u="sng" baseline="0"/>
            <a:t>  -  2016/17</a:t>
          </a:r>
          <a:endParaRPr lang="en-GB" sz="1600" b="1" u="sng"/>
        </a:p>
      </cdr:txBody>
    </cdr:sp>
  </cdr:relSizeAnchor>
</c:userShapes>
</file>

<file path=word/drawings/drawing41.xml><?xml version="1.0" encoding="utf-8"?>
<c:userShapes xmlns:c="http://schemas.openxmlformats.org/drawingml/2006/chart">
  <cdr:relSizeAnchor xmlns:cdr="http://schemas.openxmlformats.org/drawingml/2006/chartDrawing">
    <cdr:from>
      <cdr:x>0.01875</cdr:x>
      <cdr:y>0.00868</cdr:y>
    </cdr:from>
    <cdr:to>
      <cdr:x>0.975</cdr:x>
      <cdr:y>0.17535</cdr:y>
    </cdr:to>
    <cdr:sp macro="" textlink="">
      <cdr:nvSpPr>
        <cdr:cNvPr id="2" name="TextBox 1"/>
        <cdr:cNvSpPr txBox="1"/>
      </cdr:nvSpPr>
      <cdr:spPr>
        <a:xfrm xmlns:a="http://schemas.openxmlformats.org/drawingml/2006/main">
          <a:off x="85725" y="23813"/>
          <a:ext cx="4371975"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Service by Reception  -  2015/16</a:t>
          </a:r>
        </a:p>
        <a:p xmlns:a="http://schemas.openxmlformats.org/drawingml/2006/main">
          <a:endParaRPr lang="en-GB" sz="1100"/>
        </a:p>
      </cdr:txBody>
    </cdr:sp>
  </cdr:relSizeAnchor>
</c:userShapes>
</file>

<file path=word/drawings/drawing42.xml><?xml version="1.0" encoding="utf-8"?>
<c:userShapes xmlns:c="http://schemas.openxmlformats.org/drawingml/2006/chart">
  <cdr:relSizeAnchor xmlns:cdr="http://schemas.openxmlformats.org/drawingml/2006/chartDrawing">
    <cdr:from>
      <cdr:x>0.01875</cdr:x>
      <cdr:y>0.00868</cdr:y>
    </cdr:from>
    <cdr:to>
      <cdr:x>0.975</cdr:x>
      <cdr:y>0.17535</cdr:y>
    </cdr:to>
    <cdr:sp macro="" textlink="">
      <cdr:nvSpPr>
        <cdr:cNvPr id="2" name="TextBox 1"/>
        <cdr:cNvSpPr txBox="1"/>
      </cdr:nvSpPr>
      <cdr:spPr>
        <a:xfrm xmlns:a="http://schemas.openxmlformats.org/drawingml/2006/main">
          <a:off x="85725" y="23813"/>
          <a:ext cx="4371975"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Service by Reception  -  2016/17</a:t>
          </a:r>
        </a:p>
        <a:p xmlns:a="http://schemas.openxmlformats.org/drawingml/2006/main">
          <a:endParaRPr lang="en-GB" sz="1100"/>
        </a:p>
      </cdr:txBody>
    </cdr:sp>
  </cdr:relSizeAnchor>
</c:userShapes>
</file>

<file path=word/drawings/drawing43.xml><?xml version="1.0" encoding="utf-8"?>
<c:userShapes xmlns:c="http://schemas.openxmlformats.org/drawingml/2006/chart">
  <cdr:relSizeAnchor xmlns:cdr="http://schemas.openxmlformats.org/drawingml/2006/chartDrawing">
    <cdr:from>
      <cdr:x>0.025</cdr:x>
      <cdr:y>0.01157</cdr:y>
    </cdr:from>
    <cdr:to>
      <cdr:x>0.96667</cdr:x>
      <cdr:y>0.15703</cdr:y>
    </cdr:to>
    <cdr:sp macro="" textlink="">
      <cdr:nvSpPr>
        <cdr:cNvPr id="2" name="TextBox 1"/>
        <cdr:cNvSpPr txBox="1"/>
      </cdr:nvSpPr>
      <cdr:spPr>
        <a:xfrm xmlns:a="http://schemas.openxmlformats.org/drawingml/2006/main">
          <a:off x="114300" y="33339"/>
          <a:ext cx="4305300"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Respect for Confidentiality</a:t>
          </a:r>
          <a:r>
            <a:rPr lang="en-GB" sz="1600" b="1" u="sng" baseline="0"/>
            <a:t>  -  2015/16</a:t>
          </a:r>
          <a:endParaRPr lang="en-GB" sz="1600" b="1" u="sng"/>
        </a:p>
      </cdr:txBody>
    </cdr:sp>
  </cdr:relSizeAnchor>
</c:userShapes>
</file>

<file path=word/drawings/drawing44.xml><?xml version="1.0" encoding="utf-8"?>
<c:userShapes xmlns:c="http://schemas.openxmlformats.org/drawingml/2006/chart">
  <cdr:relSizeAnchor xmlns:cdr="http://schemas.openxmlformats.org/drawingml/2006/chartDrawing">
    <cdr:from>
      <cdr:x>0.025</cdr:x>
      <cdr:y>0.01157</cdr:y>
    </cdr:from>
    <cdr:to>
      <cdr:x>0.96667</cdr:x>
      <cdr:y>0.15703</cdr:y>
    </cdr:to>
    <cdr:sp macro="" textlink="">
      <cdr:nvSpPr>
        <cdr:cNvPr id="2" name="TextBox 1"/>
        <cdr:cNvSpPr txBox="1"/>
      </cdr:nvSpPr>
      <cdr:spPr>
        <a:xfrm xmlns:a="http://schemas.openxmlformats.org/drawingml/2006/main">
          <a:off x="114300" y="33339"/>
          <a:ext cx="4305300"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Respect for Confidentiality</a:t>
          </a:r>
          <a:r>
            <a:rPr lang="en-GB" sz="1600" b="1" u="sng" baseline="0"/>
            <a:t>  -  2016/17</a:t>
          </a:r>
        </a:p>
        <a:p xmlns:a="http://schemas.openxmlformats.org/drawingml/2006/main">
          <a:pPr algn="ctr"/>
          <a:endParaRPr lang="en-GB" sz="1600" b="1" u="sng"/>
        </a:p>
      </cdr:txBody>
    </cdr:sp>
  </cdr:relSizeAnchor>
</c:userShapes>
</file>

<file path=word/drawings/drawing45.xml><?xml version="1.0" encoding="utf-8"?>
<c:userShapes xmlns:c="http://schemas.openxmlformats.org/drawingml/2006/chart">
  <cdr:relSizeAnchor xmlns:cdr="http://schemas.openxmlformats.org/drawingml/2006/chartDrawing">
    <cdr:from>
      <cdr:x>0.02917</cdr:x>
      <cdr:y>0.00503</cdr:y>
    </cdr:from>
    <cdr:to>
      <cdr:x>0.9875</cdr:x>
      <cdr:y>0.24288</cdr:y>
    </cdr:to>
    <cdr:sp macro="" textlink="">
      <cdr:nvSpPr>
        <cdr:cNvPr id="2" name="TextBox 1"/>
        <cdr:cNvSpPr txBox="1"/>
      </cdr:nvSpPr>
      <cdr:spPr>
        <a:xfrm xmlns:a="http://schemas.openxmlformats.org/drawingml/2006/main">
          <a:off x="133350" y="14288"/>
          <a:ext cx="4381500" cy="676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Heard of 24Hr Repeat Prescription Order Line    2015/16</a:t>
          </a:r>
        </a:p>
      </cdr:txBody>
    </cdr:sp>
  </cdr:relSizeAnchor>
</c:userShapes>
</file>

<file path=word/drawings/drawing46.xml><?xml version="1.0" encoding="utf-8"?>
<c:userShapes xmlns:c="http://schemas.openxmlformats.org/drawingml/2006/chart">
  <cdr:relSizeAnchor xmlns:cdr="http://schemas.openxmlformats.org/drawingml/2006/chartDrawing">
    <cdr:from>
      <cdr:x>0.02917</cdr:x>
      <cdr:y>0.00503</cdr:y>
    </cdr:from>
    <cdr:to>
      <cdr:x>0.9875</cdr:x>
      <cdr:y>0.24288</cdr:y>
    </cdr:to>
    <cdr:sp macro="" textlink="">
      <cdr:nvSpPr>
        <cdr:cNvPr id="2" name="TextBox 1"/>
        <cdr:cNvSpPr txBox="1"/>
      </cdr:nvSpPr>
      <cdr:spPr>
        <a:xfrm xmlns:a="http://schemas.openxmlformats.org/drawingml/2006/main">
          <a:off x="133350" y="14288"/>
          <a:ext cx="4381500" cy="676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Heard of 24Hr Repeat Prescription Order Line    2016/17</a:t>
          </a:r>
        </a:p>
      </cdr:txBody>
    </cdr:sp>
  </cdr:relSizeAnchor>
</c:userShapes>
</file>

<file path=word/drawings/drawing47.xml><?xml version="1.0" encoding="utf-8"?>
<c:userShapes xmlns:c="http://schemas.openxmlformats.org/drawingml/2006/chart">
  <cdr:relSizeAnchor xmlns:cdr="http://schemas.openxmlformats.org/drawingml/2006/chartDrawing">
    <cdr:from>
      <cdr:x>0.04167</cdr:x>
      <cdr:y>0.01836</cdr:y>
    </cdr:from>
    <cdr:to>
      <cdr:x>0.96042</cdr:x>
      <cdr:y>0.17529</cdr:y>
    </cdr:to>
    <cdr:sp macro="" textlink="">
      <cdr:nvSpPr>
        <cdr:cNvPr id="2" name="TextBox 1"/>
        <cdr:cNvSpPr txBox="1"/>
      </cdr:nvSpPr>
      <cdr:spPr>
        <a:xfrm xmlns:a="http://schemas.openxmlformats.org/drawingml/2006/main">
          <a:off x="190500" y="52388"/>
          <a:ext cx="420052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Seen Practice Booklet  -  2015/16</a:t>
          </a:r>
        </a:p>
      </cdr:txBody>
    </cdr:sp>
  </cdr:relSizeAnchor>
</c:userShapes>
</file>

<file path=word/drawings/drawing48.xml><?xml version="1.0" encoding="utf-8"?>
<c:userShapes xmlns:c="http://schemas.openxmlformats.org/drawingml/2006/chart">
  <cdr:relSizeAnchor xmlns:cdr="http://schemas.openxmlformats.org/drawingml/2006/chartDrawing">
    <cdr:from>
      <cdr:x>0.04167</cdr:x>
      <cdr:y>0.01836</cdr:y>
    </cdr:from>
    <cdr:to>
      <cdr:x>0.96042</cdr:x>
      <cdr:y>0.17529</cdr:y>
    </cdr:to>
    <cdr:sp macro="" textlink="">
      <cdr:nvSpPr>
        <cdr:cNvPr id="2" name="TextBox 1"/>
        <cdr:cNvSpPr txBox="1"/>
      </cdr:nvSpPr>
      <cdr:spPr>
        <a:xfrm xmlns:a="http://schemas.openxmlformats.org/drawingml/2006/main">
          <a:off x="190500" y="52388"/>
          <a:ext cx="420052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Seen Practice Booklet  -  2016/17</a:t>
          </a:r>
        </a:p>
      </cdr:txBody>
    </cdr:sp>
  </cdr:relSizeAnchor>
</c:userShapes>
</file>

<file path=word/drawings/drawing49.xml><?xml version="1.0" encoding="utf-8"?>
<c:userShapes xmlns:c="http://schemas.openxmlformats.org/drawingml/2006/chart">
  <cdr:relSizeAnchor xmlns:cdr="http://schemas.openxmlformats.org/drawingml/2006/chartDrawing">
    <cdr:from>
      <cdr:x>0.025</cdr:x>
      <cdr:y>0.01169</cdr:y>
    </cdr:from>
    <cdr:to>
      <cdr:x>0.96458</cdr:x>
      <cdr:y>0.16861</cdr:y>
    </cdr:to>
    <cdr:sp macro="" textlink="">
      <cdr:nvSpPr>
        <cdr:cNvPr id="2" name="TextBox 1"/>
        <cdr:cNvSpPr txBox="1"/>
      </cdr:nvSpPr>
      <cdr:spPr>
        <a:xfrm xmlns:a="http://schemas.openxmlformats.org/drawingml/2006/main">
          <a:off x="114300" y="33338"/>
          <a:ext cx="429577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Access to a Computer/Internet  -  2015/16</a:t>
          </a:r>
        </a:p>
      </cdr:txBody>
    </cdr:sp>
  </cdr:relSizeAnchor>
</c:userShapes>
</file>

<file path=word/drawings/drawing5.xml><?xml version="1.0" encoding="utf-8"?>
<c:userShapes xmlns:c="http://schemas.openxmlformats.org/drawingml/2006/chart">
  <cdr:relSizeAnchor xmlns:cdr="http://schemas.openxmlformats.org/drawingml/2006/chartDrawing">
    <cdr:from>
      <cdr:x>0.175</cdr:x>
      <cdr:y>0.01855</cdr:y>
    </cdr:from>
    <cdr:to>
      <cdr:x>0.825</cdr:x>
      <cdr:y>0.15346</cdr:y>
    </cdr:to>
    <cdr:sp macro="" textlink="">
      <cdr:nvSpPr>
        <cdr:cNvPr id="2" name="TextBox 1"/>
        <cdr:cNvSpPr txBox="1"/>
      </cdr:nvSpPr>
      <cdr:spPr>
        <a:xfrm xmlns:a="http://schemas.openxmlformats.org/drawingml/2006/main">
          <a:off x="800100" y="52389"/>
          <a:ext cx="2971800" cy="381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0.14167</cdr:x>
      <cdr:y>0.00843</cdr:y>
    </cdr:from>
    <cdr:to>
      <cdr:x>0.86458</cdr:x>
      <cdr:y>0.15008</cdr:y>
    </cdr:to>
    <cdr:sp macro="" textlink="">
      <cdr:nvSpPr>
        <cdr:cNvPr id="3" name="TextBox 2"/>
        <cdr:cNvSpPr txBox="1"/>
      </cdr:nvSpPr>
      <cdr:spPr>
        <a:xfrm xmlns:a="http://schemas.openxmlformats.org/drawingml/2006/main">
          <a:off x="647699" y="23814"/>
          <a:ext cx="3305175"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600" b="1" u="sng" baseline="0"/>
            <a:t>Type of Appointment  -  </a:t>
          </a:r>
          <a:r>
            <a:rPr lang="en-GB" sz="1600" b="1" u="sng"/>
            <a:t>2016/17</a:t>
          </a:r>
        </a:p>
        <a:p xmlns:a="http://schemas.openxmlformats.org/drawingml/2006/main">
          <a:endParaRPr lang="en-GB" sz="1600" b="1" u="sng"/>
        </a:p>
        <a:p xmlns:a="http://schemas.openxmlformats.org/drawingml/2006/main">
          <a:endParaRPr lang="en-GB" sz="1100"/>
        </a:p>
      </cdr:txBody>
    </cdr:sp>
  </cdr:relSizeAnchor>
</c:userShapes>
</file>

<file path=word/drawings/drawing50.xml><?xml version="1.0" encoding="utf-8"?>
<c:userShapes xmlns:c="http://schemas.openxmlformats.org/drawingml/2006/chart">
  <cdr:relSizeAnchor xmlns:cdr="http://schemas.openxmlformats.org/drawingml/2006/chartDrawing">
    <cdr:from>
      <cdr:x>0.025</cdr:x>
      <cdr:y>0.01169</cdr:y>
    </cdr:from>
    <cdr:to>
      <cdr:x>0.96458</cdr:x>
      <cdr:y>0.16861</cdr:y>
    </cdr:to>
    <cdr:sp macro="" textlink="">
      <cdr:nvSpPr>
        <cdr:cNvPr id="2" name="TextBox 1"/>
        <cdr:cNvSpPr txBox="1"/>
      </cdr:nvSpPr>
      <cdr:spPr>
        <a:xfrm xmlns:a="http://schemas.openxmlformats.org/drawingml/2006/main">
          <a:off x="114300" y="33338"/>
          <a:ext cx="429577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Access to a Computer/Internet  -  2016/17</a:t>
          </a:r>
        </a:p>
      </cdr:txBody>
    </cdr:sp>
  </cdr:relSizeAnchor>
</c:userShapes>
</file>

<file path=word/drawings/drawing51.xml><?xml version="1.0" encoding="utf-8"?>
<c:userShapes xmlns:c="http://schemas.openxmlformats.org/drawingml/2006/chart">
  <cdr:relSizeAnchor xmlns:cdr="http://schemas.openxmlformats.org/drawingml/2006/chartDrawing">
    <cdr:from>
      <cdr:x>0.00208</cdr:x>
      <cdr:y>0.0084</cdr:y>
    </cdr:from>
    <cdr:to>
      <cdr:x>0.99792</cdr:x>
      <cdr:y>0.16975</cdr:y>
    </cdr:to>
    <cdr:sp macro="" textlink="">
      <cdr:nvSpPr>
        <cdr:cNvPr id="2" name="TextBox 1"/>
        <cdr:cNvSpPr txBox="1"/>
      </cdr:nvSpPr>
      <cdr:spPr>
        <a:xfrm xmlns:a="http://schemas.openxmlformats.org/drawingml/2006/main">
          <a:off x="9525" y="23813"/>
          <a:ext cx="455295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Have You Visited the Practice Website  -  2015/16</a:t>
          </a:r>
        </a:p>
      </cdr:txBody>
    </cdr:sp>
  </cdr:relSizeAnchor>
</c:userShapes>
</file>

<file path=word/drawings/drawing52.xml><?xml version="1.0" encoding="utf-8"?>
<c:userShapes xmlns:c="http://schemas.openxmlformats.org/drawingml/2006/chart">
  <cdr:relSizeAnchor xmlns:cdr="http://schemas.openxmlformats.org/drawingml/2006/chartDrawing">
    <cdr:from>
      <cdr:x>0.00208</cdr:x>
      <cdr:y>0.0084</cdr:y>
    </cdr:from>
    <cdr:to>
      <cdr:x>0.99792</cdr:x>
      <cdr:y>0.16975</cdr:y>
    </cdr:to>
    <cdr:sp macro="" textlink="">
      <cdr:nvSpPr>
        <cdr:cNvPr id="2" name="TextBox 1"/>
        <cdr:cNvSpPr txBox="1"/>
      </cdr:nvSpPr>
      <cdr:spPr>
        <a:xfrm xmlns:a="http://schemas.openxmlformats.org/drawingml/2006/main">
          <a:off x="9525" y="23813"/>
          <a:ext cx="455295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Have You Visited the Practice Website  -  2016/17</a:t>
          </a:r>
        </a:p>
      </cdr:txBody>
    </cdr:sp>
  </cdr:relSizeAnchor>
</c:userShapes>
</file>

<file path=word/drawings/drawing53.xml><?xml version="1.0" encoding="utf-8"?>
<c:userShapes xmlns:c="http://schemas.openxmlformats.org/drawingml/2006/chart">
  <cdr:relSizeAnchor xmlns:cdr="http://schemas.openxmlformats.org/drawingml/2006/chartDrawing">
    <cdr:from>
      <cdr:x>0.01875</cdr:x>
      <cdr:y>0.00496</cdr:y>
    </cdr:from>
    <cdr:to>
      <cdr:x>0.98125</cdr:x>
      <cdr:y>0.23636</cdr:y>
    </cdr:to>
    <cdr:sp macro="" textlink="">
      <cdr:nvSpPr>
        <cdr:cNvPr id="2" name="TextBox 1"/>
        <cdr:cNvSpPr txBox="1"/>
      </cdr:nvSpPr>
      <cdr:spPr>
        <a:xfrm xmlns:a="http://schemas.openxmlformats.org/drawingml/2006/main">
          <a:off x="85725" y="14289"/>
          <a:ext cx="4400550" cy="666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Are You Aware of Online Access to Your Medical Record  -  </a:t>
          </a:r>
          <a:r>
            <a:rPr lang="en-GB" sz="1600" b="1" u="sng" cap="small" baseline="0"/>
            <a:t>2016/17</a:t>
          </a:r>
        </a:p>
        <a:p xmlns:a="http://schemas.openxmlformats.org/drawingml/2006/main">
          <a:pPr algn="ctr"/>
          <a:endParaRPr lang="en-GB" sz="1600" b="1" u="sng" cap="small" baseline="0"/>
        </a:p>
      </cdr:txBody>
    </cdr:sp>
  </cdr:relSizeAnchor>
</c:userShapes>
</file>

<file path=word/drawings/drawing54.xml><?xml version="1.0" encoding="utf-8"?>
<c:userShapes xmlns:c="http://schemas.openxmlformats.org/drawingml/2006/chart">
  <cdr:relSizeAnchor xmlns:cdr="http://schemas.openxmlformats.org/drawingml/2006/chartDrawing">
    <cdr:from>
      <cdr:x>0.01875</cdr:x>
      <cdr:y>0.00496</cdr:y>
    </cdr:from>
    <cdr:to>
      <cdr:x>0.98125</cdr:x>
      <cdr:y>0.23636</cdr:y>
    </cdr:to>
    <cdr:sp macro="" textlink="">
      <cdr:nvSpPr>
        <cdr:cNvPr id="2" name="TextBox 1"/>
        <cdr:cNvSpPr txBox="1"/>
      </cdr:nvSpPr>
      <cdr:spPr>
        <a:xfrm xmlns:a="http://schemas.openxmlformats.org/drawingml/2006/main">
          <a:off x="85725" y="14289"/>
          <a:ext cx="4400550" cy="666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Are You Aware of Online Access to Your Medical Record  -  </a:t>
          </a:r>
          <a:r>
            <a:rPr lang="en-GB" sz="1600" b="1" u="sng" cap="small" baseline="0"/>
            <a:t>2015/16</a:t>
          </a:r>
        </a:p>
      </cdr:txBody>
    </cdr:sp>
  </cdr:relSizeAnchor>
</c:userShapes>
</file>

<file path=word/drawings/drawing55.xml><?xml version="1.0" encoding="utf-8"?>
<c:userShapes xmlns:c="http://schemas.openxmlformats.org/drawingml/2006/chart">
  <cdr:relSizeAnchor xmlns:cdr="http://schemas.openxmlformats.org/drawingml/2006/chartDrawing">
    <cdr:from>
      <cdr:x>0.01458</cdr:x>
      <cdr:y>0.00838</cdr:y>
    </cdr:from>
    <cdr:to>
      <cdr:x>1</cdr:x>
      <cdr:y>0.24288</cdr:y>
    </cdr:to>
    <cdr:sp macro="" textlink="">
      <cdr:nvSpPr>
        <cdr:cNvPr id="2" name="TextBox 1"/>
        <cdr:cNvSpPr txBox="1"/>
      </cdr:nvSpPr>
      <cdr:spPr>
        <a:xfrm xmlns:a="http://schemas.openxmlformats.org/drawingml/2006/main">
          <a:off x="66675" y="23814"/>
          <a:ext cx="4505325" cy="666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Are You Aware of the Mobile Phone Appointment </a:t>
          </a:r>
          <a:r>
            <a:rPr lang="en-GB" sz="1600" b="1" u="sng" baseline="0"/>
            <a:t>Reminder</a:t>
          </a:r>
          <a:r>
            <a:rPr lang="en-GB" sz="1600" b="1" u="sng"/>
            <a:t> Service  -  2015/16</a:t>
          </a:r>
        </a:p>
        <a:p xmlns:a="http://schemas.openxmlformats.org/drawingml/2006/main">
          <a:endParaRPr lang="en-GB" sz="1100"/>
        </a:p>
      </cdr:txBody>
    </cdr:sp>
  </cdr:relSizeAnchor>
</c:userShapes>
</file>

<file path=word/drawings/drawing56.xml><?xml version="1.0" encoding="utf-8"?>
<c:userShapes xmlns:c="http://schemas.openxmlformats.org/drawingml/2006/chart">
  <cdr:relSizeAnchor xmlns:cdr="http://schemas.openxmlformats.org/drawingml/2006/chartDrawing">
    <cdr:from>
      <cdr:x>0.01458</cdr:x>
      <cdr:y>0.00838</cdr:y>
    </cdr:from>
    <cdr:to>
      <cdr:x>1</cdr:x>
      <cdr:y>0.24288</cdr:y>
    </cdr:to>
    <cdr:sp macro="" textlink="">
      <cdr:nvSpPr>
        <cdr:cNvPr id="2" name="TextBox 1"/>
        <cdr:cNvSpPr txBox="1"/>
      </cdr:nvSpPr>
      <cdr:spPr>
        <a:xfrm xmlns:a="http://schemas.openxmlformats.org/drawingml/2006/main">
          <a:off x="66675" y="23814"/>
          <a:ext cx="4505325" cy="666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a:t>Are You Aware of the Mobile Phone Appointment </a:t>
          </a:r>
          <a:r>
            <a:rPr lang="en-GB" sz="1600" b="1" u="sng" baseline="0"/>
            <a:t>Reminder</a:t>
          </a:r>
          <a:r>
            <a:rPr lang="en-GB" sz="1600" b="1" u="sng"/>
            <a:t> Service  -  2016/17</a:t>
          </a:r>
        </a:p>
        <a:p xmlns:a="http://schemas.openxmlformats.org/drawingml/2006/main">
          <a:endParaRPr lang="en-GB" sz="1100"/>
        </a:p>
      </cdr:txBody>
    </cdr:sp>
  </cdr:relSizeAnchor>
</c:userShapes>
</file>

<file path=word/drawings/drawing57.xml><?xml version="1.0" encoding="utf-8"?>
<c:userShapes xmlns:c="http://schemas.openxmlformats.org/drawingml/2006/chart">
  <cdr:relSizeAnchor xmlns:cdr="http://schemas.openxmlformats.org/drawingml/2006/chartDrawing">
    <cdr:from>
      <cdr:x>0.01667</cdr:x>
      <cdr:y>0.00167</cdr:y>
    </cdr:from>
    <cdr:to>
      <cdr:x>0.98333</cdr:x>
      <cdr:y>0.28548</cdr:y>
    </cdr:to>
    <cdr:sp macro="" textlink="">
      <cdr:nvSpPr>
        <cdr:cNvPr id="2" name="TextBox 1"/>
        <cdr:cNvSpPr txBox="1"/>
      </cdr:nvSpPr>
      <cdr:spPr>
        <a:xfrm xmlns:a="http://schemas.openxmlformats.org/drawingml/2006/main">
          <a:off x="76200" y="4763"/>
          <a:ext cx="4419600" cy="8096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Are You Aware of the Patient Representative Group  -  2015/16</a:t>
          </a:r>
        </a:p>
      </cdr:txBody>
    </cdr:sp>
  </cdr:relSizeAnchor>
</c:userShapes>
</file>

<file path=word/drawings/drawing58.xml><?xml version="1.0" encoding="utf-8"?>
<c:userShapes xmlns:c="http://schemas.openxmlformats.org/drawingml/2006/chart">
  <cdr:relSizeAnchor xmlns:cdr="http://schemas.openxmlformats.org/drawingml/2006/chartDrawing">
    <cdr:from>
      <cdr:x>0.01667</cdr:x>
      <cdr:y>0.00167</cdr:y>
    </cdr:from>
    <cdr:to>
      <cdr:x>0.98333</cdr:x>
      <cdr:y>0.28548</cdr:y>
    </cdr:to>
    <cdr:sp macro="" textlink="">
      <cdr:nvSpPr>
        <cdr:cNvPr id="2" name="TextBox 1"/>
        <cdr:cNvSpPr txBox="1"/>
      </cdr:nvSpPr>
      <cdr:spPr>
        <a:xfrm xmlns:a="http://schemas.openxmlformats.org/drawingml/2006/main">
          <a:off x="76200" y="4763"/>
          <a:ext cx="4419600" cy="8096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Are You Aware of the Patient Representative Group  -  2016/17</a:t>
          </a:r>
        </a:p>
        <a:p xmlns:a="http://schemas.openxmlformats.org/drawingml/2006/main">
          <a:pPr algn="ctr"/>
          <a:endParaRPr lang="en-GB" sz="1600" b="1" u="sng" baseline="0"/>
        </a:p>
      </cdr:txBody>
    </cdr:sp>
  </cdr:relSizeAnchor>
</c:userShapes>
</file>

<file path=word/drawings/drawing59.xml><?xml version="1.0" encoding="utf-8"?>
<c:userShapes xmlns:c="http://schemas.openxmlformats.org/drawingml/2006/chart">
  <cdr:relSizeAnchor xmlns:cdr="http://schemas.openxmlformats.org/drawingml/2006/chartDrawing">
    <cdr:from>
      <cdr:x>0.02083</cdr:x>
      <cdr:y>0.00166</cdr:y>
    </cdr:from>
    <cdr:to>
      <cdr:x>1</cdr:x>
      <cdr:y>0.26123</cdr:y>
    </cdr:to>
    <cdr:sp macro="" textlink="">
      <cdr:nvSpPr>
        <cdr:cNvPr id="2" name="TextBox 1"/>
        <cdr:cNvSpPr txBox="1"/>
      </cdr:nvSpPr>
      <cdr:spPr>
        <a:xfrm xmlns:a="http://schemas.openxmlformats.org/drawingml/2006/main">
          <a:off x="95250" y="4764"/>
          <a:ext cx="4476750" cy="742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Are You Aware of the Patient Transport Service  -  2016/17</a:t>
          </a:r>
        </a:p>
        <a:p xmlns:a="http://schemas.openxmlformats.org/drawingml/2006/main">
          <a:endParaRPr lang="en-GB" sz="1100"/>
        </a:p>
      </cdr:txBody>
    </cdr:sp>
  </cdr:relSizeAnchor>
</c:userShapes>
</file>

<file path=word/drawings/drawing6.xml><?xml version="1.0" encoding="utf-8"?>
<c:userShapes xmlns:c="http://schemas.openxmlformats.org/drawingml/2006/chart">
  <cdr:relSizeAnchor xmlns:cdr="http://schemas.openxmlformats.org/drawingml/2006/chartDrawing">
    <cdr:from>
      <cdr:x>0.175</cdr:x>
      <cdr:y>0.01855</cdr:y>
    </cdr:from>
    <cdr:to>
      <cdr:x>0.825</cdr:x>
      <cdr:y>0.15346</cdr:y>
    </cdr:to>
    <cdr:sp macro="" textlink="">
      <cdr:nvSpPr>
        <cdr:cNvPr id="2" name="TextBox 1"/>
        <cdr:cNvSpPr txBox="1"/>
      </cdr:nvSpPr>
      <cdr:spPr>
        <a:xfrm xmlns:a="http://schemas.openxmlformats.org/drawingml/2006/main">
          <a:off x="800100" y="52389"/>
          <a:ext cx="2971800" cy="381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0.14167</cdr:x>
      <cdr:y>0.00843</cdr:y>
    </cdr:from>
    <cdr:to>
      <cdr:x>0.86458</cdr:x>
      <cdr:y>0.15008</cdr:y>
    </cdr:to>
    <cdr:sp macro="" textlink="">
      <cdr:nvSpPr>
        <cdr:cNvPr id="3" name="TextBox 2"/>
        <cdr:cNvSpPr txBox="1"/>
      </cdr:nvSpPr>
      <cdr:spPr>
        <a:xfrm xmlns:a="http://schemas.openxmlformats.org/drawingml/2006/main">
          <a:off x="647699" y="23814"/>
          <a:ext cx="3305175"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600" b="1" u="sng" baseline="0"/>
            <a:t>Type of Appointment  -  </a:t>
          </a:r>
          <a:r>
            <a:rPr lang="en-GB" sz="1600" b="1" u="sng"/>
            <a:t>2015/16</a:t>
          </a:r>
        </a:p>
        <a:p xmlns:a="http://schemas.openxmlformats.org/drawingml/2006/main">
          <a:endParaRPr lang="en-GB" sz="1100"/>
        </a:p>
      </cdr:txBody>
    </cdr:sp>
  </cdr:relSizeAnchor>
</c:userShapes>
</file>

<file path=word/drawings/drawing60.xml><?xml version="1.0" encoding="utf-8"?>
<c:userShapes xmlns:c="http://schemas.openxmlformats.org/drawingml/2006/chart">
  <cdr:relSizeAnchor xmlns:cdr="http://schemas.openxmlformats.org/drawingml/2006/chartDrawing">
    <cdr:from>
      <cdr:x>0.02083</cdr:x>
      <cdr:y>0.00166</cdr:y>
    </cdr:from>
    <cdr:to>
      <cdr:x>1</cdr:x>
      <cdr:y>0.26123</cdr:y>
    </cdr:to>
    <cdr:sp macro="" textlink="">
      <cdr:nvSpPr>
        <cdr:cNvPr id="2" name="TextBox 1"/>
        <cdr:cNvSpPr txBox="1"/>
      </cdr:nvSpPr>
      <cdr:spPr>
        <a:xfrm xmlns:a="http://schemas.openxmlformats.org/drawingml/2006/main">
          <a:off x="95250" y="4764"/>
          <a:ext cx="4476750" cy="742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Are You Aware of the Patient Transport Service  -  2015/16</a:t>
          </a:r>
        </a:p>
        <a:p xmlns:a="http://schemas.openxmlformats.org/drawingml/2006/main">
          <a:endParaRPr lang="en-GB" sz="1100"/>
        </a:p>
      </cdr:txBody>
    </cdr:sp>
  </cdr:relSizeAnchor>
</c:userShapes>
</file>

<file path=word/drawings/drawing61.xml><?xml version="1.0" encoding="utf-8"?>
<c:userShapes xmlns:c="http://schemas.openxmlformats.org/drawingml/2006/chart">
  <cdr:relSizeAnchor xmlns:cdr="http://schemas.openxmlformats.org/drawingml/2006/chartDrawing">
    <cdr:from>
      <cdr:x>0</cdr:x>
      <cdr:y>0.00843</cdr:y>
    </cdr:from>
    <cdr:to>
      <cdr:x>1</cdr:x>
      <cdr:y>0.23777</cdr:y>
    </cdr:to>
    <cdr:sp macro="" textlink="">
      <cdr:nvSpPr>
        <cdr:cNvPr id="2" name="TextBox 1"/>
        <cdr:cNvSpPr txBox="1"/>
      </cdr:nvSpPr>
      <cdr:spPr>
        <a:xfrm xmlns:a="http://schemas.openxmlformats.org/drawingml/2006/main">
          <a:off x="0" y="23814"/>
          <a:ext cx="4572000" cy="647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400" b="1"/>
            <a:t>Has Your Impression of the Practice Increased, Decreased or Stayed the Same Over the Last 6 Months  -  2015/16</a:t>
          </a:r>
        </a:p>
      </cdr:txBody>
    </cdr:sp>
  </cdr:relSizeAnchor>
</c:userShapes>
</file>

<file path=word/drawings/drawing62.xml><?xml version="1.0" encoding="utf-8"?>
<c:userShapes xmlns:c="http://schemas.openxmlformats.org/drawingml/2006/chart">
  <cdr:relSizeAnchor xmlns:cdr="http://schemas.openxmlformats.org/drawingml/2006/chartDrawing">
    <cdr:from>
      <cdr:x>0</cdr:x>
      <cdr:y>0.00843</cdr:y>
    </cdr:from>
    <cdr:to>
      <cdr:x>1</cdr:x>
      <cdr:y>0.23777</cdr:y>
    </cdr:to>
    <cdr:sp macro="" textlink="">
      <cdr:nvSpPr>
        <cdr:cNvPr id="2" name="TextBox 1"/>
        <cdr:cNvSpPr txBox="1"/>
      </cdr:nvSpPr>
      <cdr:spPr>
        <a:xfrm xmlns:a="http://schemas.openxmlformats.org/drawingml/2006/main">
          <a:off x="0" y="23814"/>
          <a:ext cx="4572000" cy="647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400" b="1"/>
            <a:t>Has Your Impression of the Practice Increased, Decreased or Stayed the Same Over the Last 6 Months  -  2016/17</a:t>
          </a:r>
        </a:p>
      </cdr:txBody>
    </cdr:sp>
  </cdr:relSizeAnchor>
</c:userShapes>
</file>

<file path=word/drawings/drawing7.xml><?xml version="1.0" encoding="utf-8"?>
<c:userShapes xmlns:c="http://schemas.openxmlformats.org/drawingml/2006/chart">
  <cdr:relSizeAnchor xmlns:cdr="http://schemas.openxmlformats.org/drawingml/2006/chartDrawing">
    <cdr:from>
      <cdr:x>0.12083</cdr:x>
      <cdr:y>0.01508</cdr:y>
    </cdr:from>
    <cdr:to>
      <cdr:x>0.80625</cdr:x>
      <cdr:y>0.13568</cdr:y>
    </cdr:to>
    <cdr:sp macro="" textlink="">
      <cdr:nvSpPr>
        <cdr:cNvPr id="2" name="TextBox 1"/>
        <cdr:cNvSpPr txBox="1"/>
      </cdr:nvSpPr>
      <cdr:spPr>
        <a:xfrm xmlns:a="http://schemas.openxmlformats.org/drawingml/2006/main">
          <a:off x="552450" y="42864"/>
          <a:ext cx="3133725"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How Booked  -  2015/16</a:t>
          </a:r>
        </a:p>
      </cdr:txBody>
    </cdr:sp>
  </cdr:relSizeAnchor>
</c:userShapes>
</file>

<file path=word/drawings/drawing8.xml><?xml version="1.0" encoding="utf-8"?>
<c:userShapes xmlns:c="http://schemas.openxmlformats.org/drawingml/2006/chart">
  <cdr:relSizeAnchor xmlns:cdr="http://schemas.openxmlformats.org/drawingml/2006/chartDrawing">
    <cdr:from>
      <cdr:x>0.12083</cdr:x>
      <cdr:y>0.01508</cdr:y>
    </cdr:from>
    <cdr:to>
      <cdr:x>0.80625</cdr:x>
      <cdr:y>0.13568</cdr:y>
    </cdr:to>
    <cdr:sp macro="" textlink="">
      <cdr:nvSpPr>
        <cdr:cNvPr id="2" name="TextBox 1"/>
        <cdr:cNvSpPr txBox="1"/>
      </cdr:nvSpPr>
      <cdr:spPr>
        <a:xfrm xmlns:a="http://schemas.openxmlformats.org/drawingml/2006/main">
          <a:off x="552450" y="42864"/>
          <a:ext cx="3133725"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How Booked  -  2016/17</a:t>
          </a:r>
        </a:p>
        <a:p xmlns:a="http://schemas.openxmlformats.org/drawingml/2006/main">
          <a:pPr algn="ctr"/>
          <a:endParaRPr lang="en-GB" sz="1600" b="1" u="sng" baseline="0"/>
        </a:p>
      </cdr:txBody>
    </cdr:sp>
  </cdr:relSizeAnchor>
</c:userShapes>
</file>

<file path=word/drawings/drawing9.xml><?xml version="1.0" encoding="utf-8"?>
<c:userShapes xmlns:c="http://schemas.openxmlformats.org/drawingml/2006/chart">
  <cdr:relSizeAnchor xmlns:cdr="http://schemas.openxmlformats.org/drawingml/2006/chartDrawing">
    <cdr:from>
      <cdr:x>0.1</cdr:x>
      <cdr:y>0.01498</cdr:y>
    </cdr:from>
    <cdr:to>
      <cdr:x>0.86875</cdr:x>
      <cdr:y>0.15141</cdr:y>
    </cdr:to>
    <cdr:sp macro="" textlink="">
      <cdr:nvSpPr>
        <cdr:cNvPr id="2" name="TextBox 1"/>
        <cdr:cNvSpPr txBox="1"/>
      </cdr:nvSpPr>
      <cdr:spPr>
        <a:xfrm xmlns:a="http://schemas.openxmlformats.org/drawingml/2006/main">
          <a:off x="457200" y="42864"/>
          <a:ext cx="3514725"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600" b="1" u="sng" baseline="0"/>
            <a:t>When Booked  -  2016/17</a:t>
          </a:r>
        </a:p>
        <a:p xmlns:a="http://schemas.openxmlformats.org/drawingml/2006/main">
          <a:pPr algn="ctr"/>
          <a:endParaRPr lang="en-GB" sz="1600" b="1" u="sng" baseline="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8181EB-D946-4A5C-B97A-6A997AA76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1131</Words>
  <Characters>6452</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UHMB</Company>
  <LinksUpToDate>false</LinksUpToDate>
  <CharactersWithSpaces>7568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 Jonathan (Bentham Surgery - B82061)</dc:creator>
  <cp:lastModifiedBy>Scott Jonathan (Bentham Surgery - B82061)</cp:lastModifiedBy>
  <cp:revision>2</cp:revision>
  <dcterms:created xsi:type="dcterms:W3CDTF">2017-03-09T15:23:00Z</dcterms:created>
  <dcterms:modified xsi:type="dcterms:W3CDTF">2017-03-09T15:23:00Z</dcterms:modified>
</cp:coreProperties>
</file>